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FFF6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01EB641A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3E6BE3DB" w14:textId="77777777" w:rsidR="007E47AB" w:rsidRDefault="005A21C8" w:rsidP="005A21C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 wp14:anchorId="184E7C46" wp14:editId="160253FC">
            <wp:extent cx="2499360" cy="715997"/>
            <wp:effectExtent l="0" t="0" r="0" b="8255"/>
            <wp:docPr id="4" name="Picture 4" descr="DCC (no strapline)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C (no strapline) 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11B0E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4747D867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2A45CBF9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52AEE027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19DA2A10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618C5EE2" w14:textId="77777777" w:rsidR="0020204D" w:rsidRDefault="0020204D" w:rsidP="00BD1DDD">
      <w:pPr>
        <w:jc w:val="center"/>
        <w:rPr>
          <w:rFonts w:ascii="Arial" w:hAnsi="Arial" w:cs="Arial"/>
          <w:b/>
          <w:color w:val="000000"/>
        </w:rPr>
      </w:pPr>
    </w:p>
    <w:p w14:paraId="6120F158" w14:textId="77777777" w:rsidR="0020204D" w:rsidRDefault="0020204D" w:rsidP="00BD1DDD">
      <w:pPr>
        <w:jc w:val="center"/>
        <w:rPr>
          <w:rFonts w:ascii="Arial" w:hAnsi="Arial" w:cs="Arial"/>
          <w:b/>
          <w:color w:val="000000"/>
        </w:rPr>
      </w:pPr>
    </w:p>
    <w:p w14:paraId="47D7B6BA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3989DDC7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790DFDD2" w14:textId="77777777" w:rsidR="00F8656A" w:rsidRDefault="00F8656A" w:rsidP="00BD1DDD">
      <w:pPr>
        <w:jc w:val="center"/>
        <w:rPr>
          <w:rFonts w:ascii="Arial" w:hAnsi="Arial" w:cs="Arial"/>
          <w:b/>
          <w:color w:val="000000"/>
        </w:rPr>
      </w:pPr>
    </w:p>
    <w:p w14:paraId="28CF5C06" w14:textId="77777777" w:rsidR="00F8656A" w:rsidRDefault="00F8656A" w:rsidP="00BD1DDD">
      <w:pPr>
        <w:jc w:val="center"/>
        <w:rPr>
          <w:rFonts w:ascii="Arial" w:hAnsi="Arial" w:cs="Arial"/>
          <w:b/>
          <w:color w:val="000000"/>
        </w:rPr>
      </w:pPr>
    </w:p>
    <w:p w14:paraId="360A1A09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3C95AC87" w14:textId="77777777" w:rsidR="007E47AB" w:rsidRDefault="007E47AB" w:rsidP="00BD1DDD">
      <w:pPr>
        <w:jc w:val="center"/>
        <w:rPr>
          <w:rFonts w:ascii="Arial" w:hAnsi="Arial" w:cs="Arial"/>
          <w:b/>
          <w:color w:val="000000"/>
        </w:rPr>
      </w:pPr>
    </w:p>
    <w:p w14:paraId="5508880A" w14:textId="77777777" w:rsidR="00B63388" w:rsidRPr="007E47AB" w:rsidRDefault="00696AA9" w:rsidP="00BD1DD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Derbyshire Pharmacy-b</w:t>
      </w:r>
      <w:r w:rsidR="00B63388" w:rsidRPr="007E47AB">
        <w:rPr>
          <w:rFonts w:ascii="Arial" w:hAnsi="Arial" w:cs="Arial"/>
          <w:b/>
          <w:color w:val="000000"/>
          <w:sz w:val="32"/>
          <w:szCs w:val="32"/>
        </w:rPr>
        <w:t>ased Needle &amp; Syringe Programme</w:t>
      </w:r>
    </w:p>
    <w:p w14:paraId="4357CF09" w14:textId="77777777" w:rsidR="00B63388" w:rsidRPr="007E47AB" w:rsidRDefault="00B63388" w:rsidP="00BD1DD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AAE5939" w14:textId="77777777" w:rsidR="00B63388" w:rsidRPr="0020204D" w:rsidRDefault="00B63388" w:rsidP="00BD1DDD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0204D">
        <w:rPr>
          <w:rFonts w:ascii="Arial" w:hAnsi="Arial" w:cs="Arial"/>
          <w:b/>
          <w:color w:val="000000"/>
          <w:sz w:val="40"/>
          <w:szCs w:val="40"/>
        </w:rPr>
        <w:t>Operational guidelines</w:t>
      </w:r>
    </w:p>
    <w:p w14:paraId="2DA1A817" w14:textId="77777777" w:rsidR="00B63388" w:rsidRDefault="00B63388" w:rsidP="00B63388">
      <w:pPr>
        <w:rPr>
          <w:rFonts w:ascii="Arial" w:hAnsi="Arial" w:cs="Arial"/>
          <w:color w:val="000000"/>
        </w:rPr>
      </w:pPr>
    </w:p>
    <w:p w14:paraId="2DBA3FAA" w14:textId="77777777" w:rsidR="007E47AB" w:rsidRDefault="007E47AB" w:rsidP="00B63388">
      <w:pPr>
        <w:rPr>
          <w:rFonts w:ascii="Arial" w:hAnsi="Arial" w:cs="Arial"/>
          <w:color w:val="000000"/>
        </w:rPr>
      </w:pPr>
    </w:p>
    <w:p w14:paraId="5D293745" w14:textId="77777777" w:rsidR="007E47AB" w:rsidRDefault="007E47AB" w:rsidP="00B63388">
      <w:pPr>
        <w:rPr>
          <w:rFonts w:ascii="Arial" w:hAnsi="Arial" w:cs="Arial"/>
          <w:color w:val="000000"/>
        </w:rPr>
      </w:pPr>
    </w:p>
    <w:p w14:paraId="113A3C18" w14:textId="77777777" w:rsidR="007E47AB" w:rsidRDefault="007E47AB" w:rsidP="00B63388">
      <w:pPr>
        <w:rPr>
          <w:rFonts w:ascii="Arial" w:hAnsi="Arial" w:cs="Arial"/>
          <w:color w:val="000000"/>
        </w:rPr>
      </w:pPr>
    </w:p>
    <w:p w14:paraId="02201906" w14:textId="77777777" w:rsidR="007E47AB" w:rsidRDefault="007E47AB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96"/>
        <w:gridCol w:w="1538"/>
        <w:gridCol w:w="3963"/>
        <w:gridCol w:w="2519"/>
      </w:tblGrid>
      <w:tr w:rsidR="007E47AB" w:rsidRPr="007C6EF8" w14:paraId="773902EE" w14:textId="77777777" w:rsidTr="00264D1D">
        <w:tc>
          <w:tcPr>
            <w:tcW w:w="5000" w:type="pct"/>
            <w:gridSpan w:val="4"/>
            <w:tcBorders>
              <w:bottom w:val="single" w:sz="4" w:space="0" w:color="808080"/>
            </w:tcBorders>
            <w:shd w:val="clear" w:color="auto" w:fill="808080"/>
            <w:vAlign w:val="center"/>
          </w:tcPr>
          <w:p w14:paraId="246CA66A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7C6EF8">
              <w:rPr>
                <w:b/>
                <w:sz w:val="22"/>
                <w:szCs w:val="22"/>
              </w:rPr>
              <w:lastRenderedPageBreak/>
              <w:t>Version Control</w:t>
            </w:r>
          </w:p>
        </w:tc>
      </w:tr>
      <w:tr w:rsidR="007E47AB" w:rsidRPr="007C6EF8" w14:paraId="3C30EC59" w14:textId="77777777" w:rsidTr="00264D1D">
        <w:tc>
          <w:tcPr>
            <w:tcW w:w="552" w:type="pct"/>
            <w:tcBorders>
              <w:right w:val="single" w:sz="4" w:space="0" w:color="808080"/>
            </w:tcBorders>
            <w:shd w:val="clear" w:color="auto" w:fill="D9D9D9"/>
            <w:vAlign w:val="center"/>
          </w:tcPr>
          <w:p w14:paraId="61324DCF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 w:rsidRPr="007C6EF8">
              <w:rPr>
                <w:sz w:val="22"/>
                <w:szCs w:val="22"/>
              </w:rPr>
              <w:t xml:space="preserve">Version </w:t>
            </w:r>
          </w:p>
        </w:tc>
        <w:tc>
          <w:tcPr>
            <w:tcW w:w="85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1DFE706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 w:rsidRPr="007C6EF8">
              <w:rPr>
                <w:sz w:val="22"/>
                <w:szCs w:val="22"/>
              </w:rPr>
              <w:t>Date</w:t>
            </w:r>
          </w:p>
        </w:tc>
        <w:tc>
          <w:tcPr>
            <w:tcW w:w="21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5AEAF70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 w:rsidRPr="007C6EF8">
              <w:rPr>
                <w:sz w:val="22"/>
                <w:szCs w:val="22"/>
              </w:rPr>
              <w:t>Change Details</w:t>
            </w:r>
          </w:p>
        </w:tc>
        <w:tc>
          <w:tcPr>
            <w:tcW w:w="1397" w:type="pct"/>
            <w:tcBorders>
              <w:left w:val="single" w:sz="4" w:space="0" w:color="808080"/>
            </w:tcBorders>
            <w:shd w:val="clear" w:color="auto" w:fill="D9D9D9"/>
            <w:vAlign w:val="center"/>
          </w:tcPr>
          <w:p w14:paraId="798D48DB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 w:rsidRPr="007C6EF8">
              <w:rPr>
                <w:sz w:val="22"/>
                <w:szCs w:val="22"/>
              </w:rPr>
              <w:t>Author</w:t>
            </w:r>
          </w:p>
        </w:tc>
      </w:tr>
      <w:tr w:rsidR="007E47AB" w:rsidRPr="007C6EF8" w14:paraId="34279A48" w14:textId="77777777" w:rsidTr="00264D1D">
        <w:tc>
          <w:tcPr>
            <w:tcW w:w="552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14:paraId="3BE7F6A9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V0.1</w:t>
            </w:r>
          </w:p>
        </w:tc>
        <w:tc>
          <w:tcPr>
            <w:tcW w:w="85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CEE938D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16.04.15</w:t>
            </w:r>
          </w:p>
        </w:tc>
        <w:tc>
          <w:tcPr>
            <w:tcW w:w="21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9F601C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383714D9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 w:rsidRPr="007C6EF8">
              <w:rPr>
                <w:sz w:val="22"/>
                <w:szCs w:val="22"/>
              </w:rPr>
              <w:t>Nik Howes</w:t>
            </w:r>
          </w:p>
        </w:tc>
      </w:tr>
      <w:tr w:rsidR="007E47AB" w:rsidRPr="007C6EF8" w14:paraId="3FF5029C" w14:textId="77777777" w:rsidTr="00264D1D">
        <w:tc>
          <w:tcPr>
            <w:tcW w:w="552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14:paraId="6E5680A3" w14:textId="77777777" w:rsidR="007E47AB" w:rsidRPr="007C6EF8" w:rsidRDefault="00C1117A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V0.2</w:t>
            </w:r>
          </w:p>
        </w:tc>
        <w:tc>
          <w:tcPr>
            <w:tcW w:w="85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791EE2C" w14:textId="77777777" w:rsidR="007E47AB" w:rsidRPr="007C6EF8" w:rsidRDefault="00C1117A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07.12.16</w:t>
            </w:r>
          </w:p>
        </w:tc>
        <w:tc>
          <w:tcPr>
            <w:tcW w:w="21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6AB254" w14:textId="77777777" w:rsidR="007E47AB" w:rsidRPr="007C6EF8" w:rsidRDefault="00EA1F30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 in light of introduction of PharmOutcomes</w:t>
            </w:r>
          </w:p>
        </w:tc>
        <w:tc>
          <w:tcPr>
            <w:tcW w:w="1397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0C47F7AB" w14:textId="77777777" w:rsidR="007E47AB" w:rsidRPr="007C6EF8" w:rsidRDefault="00C1117A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 Howes</w:t>
            </w:r>
          </w:p>
        </w:tc>
      </w:tr>
      <w:tr w:rsidR="007E47AB" w:rsidRPr="007C6EF8" w14:paraId="0F07039F" w14:textId="77777777" w:rsidTr="00264D1D">
        <w:tc>
          <w:tcPr>
            <w:tcW w:w="552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14:paraId="3571E9F2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28C97E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C6EC26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435E2D92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E47AB" w:rsidRPr="007C6EF8" w14:paraId="3EC1E19C" w14:textId="77777777" w:rsidTr="00264D1D">
        <w:tc>
          <w:tcPr>
            <w:tcW w:w="552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14:paraId="1B22AC7A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C3F8343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B9B6AFE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14:paraId="24648152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E47AB" w:rsidRPr="007C6EF8" w14:paraId="287A92CA" w14:textId="77777777" w:rsidTr="00264D1D">
        <w:tc>
          <w:tcPr>
            <w:tcW w:w="552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EF8E7B4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DDDA98D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9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BBE52CC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F7B4E60" w14:textId="77777777" w:rsidR="007E47AB" w:rsidRPr="007C6EF8" w:rsidRDefault="007E47AB" w:rsidP="00264D1D">
            <w:pPr>
              <w:pStyle w:val="12-AuthTable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015E2807" w14:textId="77777777" w:rsidR="007E47AB" w:rsidRDefault="007E47AB" w:rsidP="00B63388">
      <w:pPr>
        <w:rPr>
          <w:rFonts w:ascii="Arial" w:hAnsi="Arial" w:cs="Arial"/>
          <w:color w:val="000000"/>
        </w:rPr>
      </w:pPr>
    </w:p>
    <w:p w14:paraId="14324373" w14:textId="77777777" w:rsidR="007E47AB" w:rsidRDefault="007E47AB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7526160" w14:textId="77777777" w:rsidR="007E47AB" w:rsidRPr="00696AA9" w:rsidRDefault="00696AA9" w:rsidP="00696AA9">
      <w:pPr>
        <w:rPr>
          <w:rFonts w:ascii="Arial" w:hAnsi="Arial" w:cs="Arial"/>
          <w:b/>
          <w:color w:val="000000"/>
        </w:rPr>
      </w:pPr>
      <w:r w:rsidRPr="00696AA9">
        <w:rPr>
          <w:rFonts w:ascii="Arial" w:hAnsi="Arial" w:cs="Arial"/>
          <w:b/>
          <w:color w:val="000000"/>
        </w:rPr>
        <w:lastRenderedPageBreak/>
        <w:t>1.</w:t>
      </w:r>
      <w:r>
        <w:rPr>
          <w:rFonts w:ascii="Arial" w:hAnsi="Arial" w:cs="Arial"/>
          <w:b/>
          <w:color w:val="000000"/>
        </w:rPr>
        <w:t xml:space="preserve"> </w:t>
      </w:r>
      <w:r w:rsidR="007E47AB" w:rsidRPr="00696AA9">
        <w:rPr>
          <w:rFonts w:ascii="Arial" w:hAnsi="Arial" w:cs="Arial"/>
          <w:b/>
          <w:color w:val="000000"/>
        </w:rPr>
        <w:t>Service rationale</w:t>
      </w:r>
    </w:p>
    <w:p w14:paraId="5E6E99F8" w14:textId="77777777" w:rsidR="007E47AB" w:rsidRDefault="007E47AB" w:rsidP="00B63388">
      <w:pPr>
        <w:rPr>
          <w:rFonts w:ascii="Arial" w:hAnsi="Arial" w:cs="Arial"/>
          <w:color w:val="000000"/>
        </w:rPr>
      </w:pPr>
    </w:p>
    <w:p w14:paraId="5415AB70" w14:textId="77777777" w:rsidR="007E47AB" w:rsidRDefault="007E47AB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561174">
        <w:rPr>
          <w:rFonts w:ascii="Arial" w:hAnsi="Arial" w:cs="Arial"/>
          <w:color w:val="000000"/>
        </w:rPr>
        <w:t>primary aim of</w:t>
      </w:r>
      <w:r>
        <w:rPr>
          <w:rFonts w:ascii="Arial" w:hAnsi="Arial" w:cs="Arial"/>
          <w:color w:val="000000"/>
        </w:rPr>
        <w:t xml:space="preserve"> </w:t>
      </w:r>
      <w:r w:rsidR="00B24F51">
        <w:rPr>
          <w:rFonts w:ascii="Arial" w:hAnsi="Arial" w:cs="Arial"/>
          <w:color w:val="000000"/>
        </w:rPr>
        <w:t xml:space="preserve">the pharmacy-based </w:t>
      </w:r>
      <w:r>
        <w:rPr>
          <w:rFonts w:ascii="Arial" w:hAnsi="Arial" w:cs="Arial"/>
          <w:color w:val="000000"/>
        </w:rPr>
        <w:t>needle and syringe programme</w:t>
      </w:r>
      <w:r w:rsidR="00B344AF">
        <w:rPr>
          <w:rFonts w:ascii="Arial" w:hAnsi="Arial" w:cs="Arial"/>
          <w:color w:val="000000"/>
        </w:rPr>
        <w:t xml:space="preserve"> (NSP)</w:t>
      </w:r>
      <w:r w:rsidR="00C9384C">
        <w:rPr>
          <w:rFonts w:ascii="Arial" w:hAnsi="Arial" w:cs="Arial"/>
          <w:color w:val="000000"/>
        </w:rPr>
        <w:t xml:space="preserve"> </w:t>
      </w:r>
      <w:r w:rsidR="00561174">
        <w:rPr>
          <w:rFonts w:ascii="Arial" w:hAnsi="Arial" w:cs="Arial"/>
          <w:color w:val="000000"/>
        </w:rPr>
        <w:t>is to reduce the harm exp</w:t>
      </w:r>
      <w:r w:rsidR="00C9384C">
        <w:rPr>
          <w:rFonts w:ascii="Arial" w:hAnsi="Arial" w:cs="Arial"/>
          <w:color w:val="000000"/>
        </w:rPr>
        <w:t>erienced by people</w:t>
      </w:r>
      <w:r w:rsidR="00561174">
        <w:rPr>
          <w:rFonts w:ascii="Arial" w:hAnsi="Arial" w:cs="Arial"/>
          <w:color w:val="000000"/>
        </w:rPr>
        <w:t xml:space="preserve"> who inject drugs.  </w:t>
      </w:r>
      <w:r w:rsidR="001E0530">
        <w:rPr>
          <w:rFonts w:ascii="Arial" w:hAnsi="Arial" w:cs="Arial"/>
          <w:color w:val="000000"/>
        </w:rPr>
        <w:t>This includes reducing the transmission of hepatitis C, reducing the incidence of bacterial infection and preventing overdose.</w:t>
      </w:r>
    </w:p>
    <w:p w14:paraId="5E5EDA8D" w14:textId="77777777" w:rsidR="00427D1D" w:rsidRDefault="00427D1D" w:rsidP="00B63388">
      <w:pPr>
        <w:rPr>
          <w:rFonts w:ascii="Arial" w:hAnsi="Arial" w:cs="Arial"/>
          <w:color w:val="000000"/>
        </w:rPr>
      </w:pPr>
    </w:p>
    <w:p w14:paraId="77F33E84" w14:textId="77777777" w:rsidR="00427D1D" w:rsidRDefault="00427D1D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principle intervention offered is the supply of sterile injecting equipment, at sufficient quantities to allow a new needle and syringe to be used for every injection.  In addition, harm reduction advice may be offered on an opportunistic basis or as part of a wider campaign.</w:t>
      </w:r>
    </w:p>
    <w:p w14:paraId="49B2525A" w14:textId="77777777" w:rsidR="00427D1D" w:rsidRDefault="00427D1D" w:rsidP="00B63388">
      <w:pPr>
        <w:rPr>
          <w:rFonts w:ascii="Arial" w:hAnsi="Arial" w:cs="Arial"/>
          <w:color w:val="000000"/>
        </w:rPr>
      </w:pPr>
    </w:p>
    <w:p w14:paraId="590E1F09" w14:textId="77777777" w:rsidR="00427D1D" w:rsidRDefault="00427D1D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pha</w:t>
      </w:r>
      <w:r w:rsidR="006C02C8">
        <w:rPr>
          <w:rFonts w:ascii="Arial" w:hAnsi="Arial" w:cs="Arial"/>
          <w:color w:val="000000"/>
        </w:rPr>
        <w:t>rmacy-ba</w:t>
      </w:r>
      <w:r w:rsidR="00B344AF">
        <w:rPr>
          <w:rFonts w:ascii="Arial" w:hAnsi="Arial" w:cs="Arial"/>
          <w:color w:val="000000"/>
        </w:rPr>
        <w:t>sed NSP</w:t>
      </w:r>
      <w:r w:rsidR="00FD5B26">
        <w:rPr>
          <w:rFonts w:ascii="Arial" w:hAnsi="Arial" w:cs="Arial"/>
          <w:color w:val="000000"/>
        </w:rPr>
        <w:t xml:space="preserve"> also offers a disposal facility for contaminated injecting equipment, thereby reducing the nuisance and potential harm to the community, caused by inappropriately discarded equipment.</w:t>
      </w:r>
    </w:p>
    <w:p w14:paraId="0DC97C08" w14:textId="77777777" w:rsidR="00C9384C" w:rsidRDefault="00C9384C" w:rsidP="00B63388">
      <w:pPr>
        <w:rPr>
          <w:rFonts w:ascii="Arial" w:hAnsi="Arial" w:cs="Arial"/>
          <w:color w:val="000000"/>
        </w:rPr>
      </w:pPr>
    </w:p>
    <w:p w14:paraId="05A7F7A1" w14:textId="77777777" w:rsidR="00C9384C" w:rsidRDefault="00C9384C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pharmacy-b</w:t>
      </w:r>
      <w:r w:rsidR="006C02C8">
        <w:rPr>
          <w:rFonts w:ascii="Arial" w:hAnsi="Arial" w:cs="Arial"/>
          <w:color w:val="000000"/>
        </w:rPr>
        <w:t>ase</w:t>
      </w:r>
      <w:r w:rsidR="00B344AF">
        <w:rPr>
          <w:rFonts w:ascii="Arial" w:hAnsi="Arial" w:cs="Arial"/>
          <w:color w:val="000000"/>
        </w:rPr>
        <w:t>d NSP</w:t>
      </w:r>
      <w:r w:rsidR="006C02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should complement the </w:t>
      </w:r>
      <w:r w:rsidR="006C02C8">
        <w:rPr>
          <w:rFonts w:ascii="Arial" w:hAnsi="Arial" w:cs="Arial"/>
          <w:color w:val="000000"/>
        </w:rPr>
        <w:t>special</w:t>
      </w:r>
      <w:r w:rsidR="00B344AF">
        <w:rPr>
          <w:rFonts w:ascii="Arial" w:hAnsi="Arial" w:cs="Arial"/>
          <w:color w:val="000000"/>
        </w:rPr>
        <w:t>ist NSP</w:t>
      </w:r>
      <w:r w:rsidR="00B24F51">
        <w:rPr>
          <w:rFonts w:ascii="Arial" w:hAnsi="Arial" w:cs="Arial"/>
          <w:color w:val="000000"/>
        </w:rPr>
        <w:t>s provided by the Derbyshire Recovery Partnership.</w:t>
      </w:r>
    </w:p>
    <w:p w14:paraId="17D3A239" w14:textId="77777777" w:rsidR="00696AA9" w:rsidRDefault="00696AA9" w:rsidP="00B63388">
      <w:pPr>
        <w:rPr>
          <w:rFonts w:ascii="Arial" w:hAnsi="Arial" w:cs="Arial"/>
          <w:color w:val="000000"/>
        </w:rPr>
      </w:pPr>
    </w:p>
    <w:p w14:paraId="2D032A2B" w14:textId="77777777" w:rsidR="00696AA9" w:rsidRDefault="00696AA9" w:rsidP="00B63388">
      <w:pPr>
        <w:rPr>
          <w:rFonts w:ascii="Arial" w:hAnsi="Arial" w:cs="Arial"/>
          <w:color w:val="000000"/>
        </w:rPr>
      </w:pPr>
    </w:p>
    <w:p w14:paraId="6D7575B5" w14:textId="77777777" w:rsidR="00696AA9" w:rsidRPr="00696AA9" w:rsidRDefault="00696AA9" w:rsidP="00B6338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</w:t>
      </w:r>
      <w:r w:rsidRPr="00696AA9">
        <w:rPr>
          <w:rFonts w:ascii="Arial" w:hAnsi="Arial" w:cs="Arial"/>
          <w:b/>
          <w:color w:val="000000"/>
        </w:rPr>
        <w:t>Service principles</w:t>
      </w:r>
    </w:p>
    <w:p w14:paraId="4E318289" w14:textId="77777777" w:rsidR="00696AA9" w:rsidRDefault="00696AA9" w:rsidP="00B63388">
      <w:pPr>
        <w:rPr>
          <w:rFonts w:ascii="Arial" w:hAnsi="Arial" w:cs="Arial"/>
          <w:color w:val="000000"/>
        </w:rPr>
      </w:pPr>
    </w:p>
    <w:p w14:paraId="5C699D41" w14:textId="77777777" w:rsidR="00696AA9" w:rsidRDefault="00696AA9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Injecting drug use is associated with a high degree of stigma and marginalisation. It is important that service users are treated with dignity and respect.</w:t>
      </w:r>
    </w:p>
    <w:p w14:paraId="5AC2BE7F" w14:textId="77777777" w:rsidR="00696AA9" w:rsidRDefault="00696AA9" w:rsidP="00B63388">
      <w:pPr>
        <w:rPr>
          <w:rFonts w:ascii="Arial" w:hAnsi="Arial" w:cs="Arial"/>
          <w:color w:val="000000"/>
        </w:rPr>
      </w:pPr>
    </w:p>
    <w:p w14:paraId="7C12FFF3" w14:textId="77777777" w:rsidR="00696AA9" w:rsidRDefault="00696AA9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users should be afforded privacy during the NSP transaction.</w:t>
      </w:r>
    </w:p>
    <w:p w14:paraId="7FF20A1B" w14:textId="77777777" w:rsidR="00696AA9" w:rsidRDefault="00696AA9" w:rsidP="00B63388">
      <w:pPr>
        <w:rPr>
          <w:rFonts w:ascii="Arial" w:hAnsi="Arial" w:cs="Arial"/>
          <w:color w:val="000000"/>
        </w:rPr>
      </w:pPr>
    </w:p>
    <w:p w14:paraId="037A9F54" w14:textId="77777777" w:rsidR="00696AA9" w:rsidRDefault="00696AA9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service is confidential and anonymous, with only basic personal details collected.</w:t>
      </w:r>
    </w:p>
    <w:p w14:paraId="123F1430" w14:textId="77777777" w:rsidR="001E0530" w:rsidRDefault="001E0530" w:rsidP="00B63388">
      <w:pPr>
        <w:rPr>
          <w:rFonts w:ascii="Arial" w:hAnsi="Arial" w:cs="Arial"/>
          <w:color w:val="000000"/>
        </w:rPr>
      </w:pPr>
    </w:p>
    <w:p w14:paraId="18F63188" w14:textId="77777777" w:rsidR="001E0530" w:rsidRDefault="001E0530" w:rsidP="00B63388">
      <w:pPr>
        <w:rPr>
          <w:rFonts w:ascii="Arial" w:hAnsi="Arial" w:cs="Arial"/>
          <w:color w:val="000000"/>
        </w:rPr>
      </w:pPr>
    </w:p>
    <w:p w14:paraId="37D6FBCF" w14:textId="77777777" w:rsidR="007E47AB" w:rsidRPr="00FD5B26" w:rsidRDefault="00696AA9" w:rsidP="00B6338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3. </w:t>
      </w:r>
      <w:r w:rsidR="00FD5B26" w:rsidRPr="00FD5B26">
        <w:rPr>
          <w:rFonts w:ascii="Arial" w:hAnsi="Arial" w:cs="Arial"/>
          <w:b/>
          <w:color w:val="000000"/>
        </w:rPr>
        <w:t>Delivery of service</w:t>
      </w:r>
    </w:p>
    <w:p w14:paraId="4D870007" w14:textId="77777777" w:rsidR="007E47AB" w:rsidRDefault="007E47AB" w:rsidP="00B63388">
      <w:pPr>
        <w:rPr>
          <w:rFonts w:ascii="Arial" w:hAnsi="Arial" w:cs="Arial"/>
          <w:color w:val="000000"/>
        </w:rPr>
      </w:pPr>
    </w:p>
    <w:p w14:paraId="4F18DF7D" w14:textId="77777777" w:rsidR="00FD5B26" w:rsidRDefault="00FD5B26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pharmacist on duty has overall responsibil</w:t>
      </w:r>
      <w:r w:rsidR="006C02C8">
        <w:rPr>
          <w:rFonts w:ascii="Arial" w:hAnsi="Arial" w:cs="Arial"/>
          <w:color w:val="000000"/>
        </w:rPr>
        <w:t>ity for the delivery of the</w:t>
      </w:r>
      <w:r w:rsidR="00347364">
        <w:rPr>
          <w:rFonts w:ascii="Arial" w:hAnsi="Arial" w:cs="Arial"/>
          <w:color w:val="000000"/>
        </w:rPr>
        <w:t xml:space="preserve"> needle and syringe programme, although t</w:t>
      </w:r>
      <w:r w:rsidR="006C02C8">
        <w:rPr>
          <w:rFonts w:ascii="Arial" w:hAnsi="Arial" w:cs="Arial"/>
          <w:color w:val="000000"/>
        </w:rPr>
        <w:t>he service may be delivered by other suitably trained pharmacy staff.</w:t>
      </w:r>
    </w:p>
    <w:p w14:paraId="08429B2D" w14:textId="77777777" w:rsidR="006C02C8" w:rsidRDefault="006C02C8" w:rsidP="00B63388">
      <w:pPr>
        <w:rPr>
          <w:rFonts w:ascii="Arial" w:hAnsi="Arial" w:cs="Arial"/>
          <w:color w:val="000000"/>
        </w:rPr>
      </w:pPr>
    </w:p>
    <w:p w14:paraId="7E47BBE0" w14:textId="77777777" w:rsidR="006C02C8" w:rsidRDefault="006C02C8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basic training session</w:t>
      </w:r>
      <w:r w:rsidR="000C6841">
        <w:rPr>
          <w:rFonts w:ascii="Arial" w:hAnsi="Arial" w:cs="Arial"/>
          <w:color w:val="000000"/>
        </w:rPr>
        <w:t>, to be delivered within the pharmacy,</w:t>
      </w:r>
      <w:r>
        <w:rPr>
          <w:rFonts w:ascii="Arial" w:hAnsi="Arial" w:cs="Arial"/>
          <w:color w:val="000000"/>
        </w:rPr>
        <w:t xml:space="preserve"> will be offered to all new pharmacies joining the scheme</w:t>
      </w:r>
      <w:r w:rsidR="00696AA9">
        <w:rPr>
          <w:rFonts w:ascii="Arial" w:hAnsi="Arial" w:cs="Arial"/>
          <w:color w:val="000000"/>
        </w:rPr>
        <w:t xml:space="preserve">.  </w:t>
      </w:r>
      <w:r w:rsidR="00347364">
        <w:rPr>
          <w:rFonts w:ascii="Arial" w:hAnsi="Arial" w:cs="Arial"/>
          <w:color w:val="000000"/>
        </w:rPr>
        <w:t xml:space="preserve">Occasional </w:t>
      </w:r>
      <w:r w:rsidR="00655FF5">
        <w:rPr>
          <w:rFonts w:ascii="Arial" w:hAnsi="Arial" w:cs="Arial"/>
          <w:color w:val="000000"/>
        </w:rPr>
        <w:t xml:space="preserve">events, to include training on injecting-related harm reduction, </w:t>
      </w:r>
      <w:r>
        <w:rPr>
          <w:rFonts w:ascii="Arial" w:hAnsi="Arial" w:cs="Arial"/>
          <w:color w:val="000000"/>
        </w:rPr>
        <w:t>wi</w:t>
      </w:r>
      <w:r w:rsidR="00347364">
        <w:rPr>
          <w:rFonts w:ascii="Arial" w:hAnsi="Arial" w:cs="Arial"/>
          <w:color w:val="000000"/>
        </w:rPr>
        <w:t>ll be offered by the Derbyshire Recovery Partnership.</w:t>
      </w:r>
    </w:p>
    <w:p w14:paraId="20FF78DD" w14:textId="77777777" w:rsidR="00B344AF" w:rsidRDefault="00B344AF" w:rsidP="00B63388">
      <w:pPr>
        <w:rPr>
          <w:rFonts w:ascii="Arial" w:hAnsi="Arial" w:cs="Arial"/>
          <w:color w:val="000000"/>
        </w:rPr>
      </w:pPr>
    </w:p>
    <w:p w14:paraId="03CC6CC3" w14:textId="77777777" w:rsidR="00B344AF" w:rsidRDefault="00B344AF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service provider is responsible for ensuring pharmacy staff are trained in handling clinical waste and that a needle-stick injury procedure is in place.</w:t>
      </w:r>
    </w:p>
    <w:p w14:paraId="54752A56" w14:textId="77777777" w:rsidR="00B344AF" w:rsidRDefault="00B344AF" w:rsidP="00B63388">
      <w:pPr>
        <w:rPr>
          <w:rFonts w:ascii="Arial" w:hAnsi="Arial" w:cs="Arial"/>
          <w:color w:val="000000"/>
        </w:rPr>
      </w:pPr>
    </w:p>
    <w:p w14:paraId="2DE6199B" w14:textId="77777777" w:rsidR="00B344AF" w:rsidRDefault="00B344AF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advised that all pharmacy staff involved in the delivery of the service are offered hepatitis B vaccination.</w:t>
      </w:r>
    </w:p>
    <w:p w14:paraId="6F712C84" w14:textId="77777777" w:rsidR="00B63388" w:rsidRDefault="00B63388" w:rsidP="00B63388">
      <w:pPr>
        <w:rPr>
          <w:rFonts w:ascii="Arial" w:hAnsi="Arial" w:cs="Arial"/>
          <w:color w:val="000000"/>
        </w:rPr>
      </w:pPr>
    </w:p>
    <w:p w14:paraId="63C5C2A8" w14:textId="77777777" w:rsidR="00B344AF" w:rsidRDefault="00B344AF" w:rsidP="00B63388">
      <w:pPr>
        <w:rPr>
          <w:rFonts w:ascii="Arial" w:hAnsi="Arial" w:cs="Arial"/>
          <w:color w:val="000000"/>
        </w:rPr>
      </w:pPr>
    </w:p>
    <w:p w14:paraId="34C986DE" w14:textId="77777777" w:rsidR="00696AA9" w:rsidRDefault="00696AA9" w:rsidP="00B63388">
      <w:pPr>
        <w:rPr>
          <w:rFonts w:ascii="Arial" w:hAnsi="Arial" w:cs="Arial"/>
          <w:color w:val="000000"/>
        </w:rPr>
      </w:pPr>
    </w:p>
    <w:p w14:paraId="3247B257" w14:textId="77777777" w:rsidR="00B63388" w:rsidRPr="00B344AF" w:rsidRDefault="00696AA9" w:rsidP="00B6338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4. </w:t>
      </w:r>
      <w:r w:rsidR="00B63388" w:rsidRPr="00B344AF">
        <w:rPr>
          <w:rFonts w:ascii="Arial" w:hAnsi="Arial" w:cs="Arial"/>
          <w:b/>
          <w:color w:val="000000"/>
        </w:rPr>
        <w:t>Registration</w:t>
      </w:r>
    </w:p>
    <w:p w14:paraId="03917639" w14:textId="77777777" w:rsidR="00B63388" w:rsidRPr="00BA1F10" w:rsidRDefault="00B63388" w:rsidP="00B63388">
      <w:pPr>
        <w:rPr>
          <w:rFonts w:ascii="Arial" w:hAnsi="Arial" w:cs="Arial"/>
          <w:color w:val="000000"/>
        </w:rPr>
      </w:pPr>
    </w:p>
    <w:p w14:paraId="7E71082C" w14:textId="77777777" w:rsidR="00B344AF" w:rsidRDefault="00B344AF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</w:t>
      </w:r>
      <w:r w:rsidR="00BC654E">
        <w:rPr>
          <w:rFonts w:ascii="Arial" w:hAnsi="Arial" w:cs="Arial"/>
          <w:color w:val="000000"/>
        </w:rPr>
        <w:t xml:space="preserve"> client’s</w:t>
      </w:r>
      <w:r>
        <w:rPr>
          <w:rFonts w:ascii="Arial" w:hAnsi="Arial" w:cs="Arial"/>
          <w:color w:val="000000"/>
        </w:rPr>
        <w:t xml:space="preserve"> first visit</w:t>
      </w:r>
      <w:r w:rsidR="00BC654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46964">
        <w:rPr>
          <w:rFonts w:ascii="Arial" w:hAnsi="Arial" w:cs="Arial"/>
          <w:color w:val="000000"/>
        </w:rPr>
        <w:t>they should be registered on the web-based monitoring system, PharmOutcomes.</w:t>
      </w:r>
      <w:r w:rsidR="00BC654E">
        <w:rPr>
          <w:rFonts w:ascii="Arial" w:hAnsi="Arial" w:cs="Arial"/>
          <w:color w:val="000000"/>
        </w:rPr>
        <w:t xml:space="preserve"> This should</w:t>
      </w:r>
      <w:r w:rsidR="00846964">
        <w:rPr>
          <w:rFonts w:ascii="Arial" w:hAnsi="Arial" w:cs="Arial"/>
          <w:color w:val="000000"/>
        </w:rPr>
        <w:t xml:space="preserve"> be done in a consultation room to ensure privacy.  If access to PharmOutcomes is not available during registration </w:t>
      </w:r>
      <w:r w:rsidR="009A1C71">
        <w:rPr>
          <w:rFonts w:ascii="Arial" w:hAnsi="Arial" w:cs="Arial"/>
          <w:color w:val="000000"/>
        </w:rPr>
        <w:t>or data entry at a later point is preferred</w:t>
      </w:r>
      <w:r w:rsidR="00846964">
        <w:rPr>
          <w:rFonts w:ascii="Arial" w:hAnsi="Arial" w:cs="Arial"/>
          <w:color w:val="000000"/>
        </w:rPr>
        <w:t>, client data may be temporarily recorded on a paper version of the template (Appendix 1).</w:t>
      </w:r>
    </w:p>
    <w:p w14:paraId="51538B46" w14:textId="77777777" w:rsidR="00B344AF" w:rsidRDefault="00B344AF" w:rsidP="00B63388">
      <w:pPr>
        <w:rPr>
          <w:rFonts w:ascii="Arial" w:hAnsi="Arial" w:cs="Arial"/>
          <w:color w:val="000000"/>
        </w:rPr>
      </w:pPr>
    </w:p>
    <w:p w14:paraId="0D12F00C" w14:textId="77777777" w:rsidR="00B344AF" w:rsidRDefault="00BC654E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Refusal by the client to supply any of the requested data items should not preclude their use of the NSP.  Any missing data fields may be completed at a later visit.</w:t>
      </w:r>
    </w:p>
    <w:p w14:paraId="2A8FBA40" w14:textId="77777777" w:rsidR="00CC3F9E" w:rsidRDefault="00CC3F9E" w:rsidP="00B63388">
      <w:pPr>
        <w:rPr>
          <w:rFonts w:ascii="Arial" w:hAnsi="Arial" w:cs="Arial"/>
          <w:color w:val="000000"/>
        </w:rPr>
      </w:pPr>
    </w:p>
    <w:p w14:paraId="66E90470" w14:textId="77777777" w:rsidR="00655FF5" w:rsidRDefault="00E55007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pharmacy-based NSP is not available to people aged under</w:t>
      </w:r>
      <w:r w:rsidR="00655FF5">
        <w:rPr>
          <w:rFonts w:ascii="Arial" w:hAnsi="Arial" w:cs="Arial"/>
          <w:color w:val="000000"/>
        </w:rPr>
        <w:t xml:space="preserve"> the age of 18 years</w:t>
      </w:r>
      <w:r>
        <w:rPr>
          <w:rFonts w:ascii="Arial" w:hAnsi="Arial" w:cs="Arial"/>
          <w:color w:val="000000"/>
        </w:rPr>
        <w:t>.</w:t>
      </w:r>
      <w:r w:rsidR="00655F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They </w:t>
      </w:r>
      <w:r w:rsidR="00655FF5">
        <w:rPr>
          <w:rFonts w:ascii="Arial" w:hAnsi="Arial" w:cs="Arial"/>
          <w:color w:val="000000"/>
        </w:rPr>
        <w:t xml:space="preserve">should be referred to the </w:t>
      </w:r>
      <w:r>
        <w:rPr>
          <w:rFonts w:ascii="Arial" w:hAnsi="Arial" w:cs="Arial"/>
          <w:color w:val="000000"/>
        </w:rPr>
        <w:t xml:space="preserve">Derbyshire </w:t>
      </w:r>
      <w:r w:rsidR="00655FF5">
        <w:rPr>
          <w:rFonts w:ascii="Arial" w:hAnsi="Arial" w:cs="Arial"/>
          <w:color w:val="000000"/>
        </w:rPr>
        <w:t>young people’s service</w:t>
      </w:r>
      <w:r>
        <w:rPr>
          <w:rFonts w:ascii="Arial" w:hAnsi="Arial" w:cs="Arial"/>
          <w:color w:val="000000"/>
        </w:rPr>
        <w:t>,</w:t>
      </w:r>
      <w:r w:rsidR="00846964">
        <w:rPr>
          <w:rFonts w:ascii="Arial" w:hAnsi="Arial" w:cs="Arial"/>
          <w:color w:val="000000"/>
        </w:rPr>
        <w:t xml:space="preserve"> T3 (provided by </w:t>
      </w:r>
      <w:r w:rsidR="00846964" w:rsidRPr="007F3434">
        <w:rPr>
          <w:rFonts w:ascii="Arial" w:hAnsi="Arial" w:cs="Arial"/>
          <w:i/>
          <w:color w:val="000000"/>
        </w:rPr>
        <w:t>C</w:t>
      </w:r>
      <w:r w:rsidR="007F3434" w:rsidRPr="007F3434">
        <w:rPr>
          <w:rFonts w:ascii="Arial" w:hAnsi="Arial" w:cs="Arial"/>
          <w:i/>
          <w:color w:val="000000"/>
        </w:rPr>
        <w:t>hange Grow Live</w:t>
      </w:r>
      <w:r w:rsidR="007F3434">
        <w:rPr>
          <w:rFonts w:ascii="Arial" w:hAnsi="Arial" w:cs="Arial"/>
          <w:color w:val="000000"/>
        </w:rPr>
        <w:t xml:space="preserve"> (C</w:t>
      </w:r>
      <w:r w:rsidR="00846964">
        <w:rPr>
          <w:rFonts w:ascii="Arial" w:hAnsi="Arial" w:cs="Arial"/>
          <w:color w:val="000000"/>
        </w:rPr>
        <w:t>GL</w:t>
      </w:r>
      <w:r w:rsidR="007F3434">
        <w:rPr>
          <w:rFonts w:ascii="Arial" w:hAnsi="Arial" w:cs="Arial"/>
          <w:color w:val="000000"/>
        </w:rPr>
        <w:t>)). Tel.</w:t>
      </w:r>
      <w:r w:rsidR="00655FF5">
        <w:rPr>
          <w:rFonts w:ascii="Arial" w:hAnsi="Arial" w:cs="Arial"/>
          <w:color w:val="000000"/>
        </w:rPr>
        <w:t xml:space="preserve"> </w:t>
      </w:r>
      <w:r w:rsidR="007F3434">
        <w:rPr>
          <w:rFonts w:ascii="Arial" w:hAnsi="Arial" w:cs="Arial"/>
          <w:color w:val="000000"/>
        </w:rPr>
        <w:t xml:space="preserve">01773 417560.  Email: </w:t>
      </w:r>
      <w:hyperlink r:id="rId9" w:history="1">
        <w:r w:rsidR="007F3434" w:rsidRPr="00AF1E84">
          <w:rPr>
            <w:rStyle w:val="Hyperlink"/>
            <w:rFonts w:ascii="Arial" w:hAnsi="Arial" w:cs="Arial"/>
          </w:rPr>
          <w:t>derbyshiret3@cgl.org.uk</w:t>
        </w:r>
      </w:hyperlink>
    </w:p>
    <w:p w14:paraId="145C18B4" w14:textId="77777777" w:rsidR="007F3434" w:rsidRDefault="007F3434" w:rsidP="00B63388">
      <w:pPr>
        <w:rPr>
          <w:rFonts w:ascii="Arial" w:hAnsi="Arial" w:cs="Arial"/>
          <w:color w:val="000000"/>
        </w:rPr>
      </w:pPr>
    </w:p>
    <w:p w14:paraId="2C2C66F7" w14:textId="77777777" w:rsidR="00B63388" w:rsidRDefault="00B63388" w:rsidP="00B63388">
      <w:pPr>
        <w:rPr>
          <w:rFonts w:ascii="Arial" w:hAnsi="Arial" w:cs="Arial"/>
          <w:color w:val="000000"/>
        </w:rPr>
      </w:pPr>
      <w:r w:rsidRPr="00BA1F10">
        <w:rPr>
          <w:rFonts w:ascii="Arial" w:hAnsi="Arial" w:cs="Arial"/>
          <w:color w:val="000000"/>
        </w:rPr>
        <w:t xml:space="preserve">The operation of the NSP should be explained </w:t>
      </w:r>
      <w:r w:rsidR="007F3434">
        <w:rPr>
          <w:rFonts w:ascii="Arial" w:hAnsi="Arial" w:cs="Arial"/>
          <w:color w:val="000000"/>
        </w:rPr>
        <w:t>and</w:t>
      </w:r>
      <w:r w:rsidRPr="00BA1F10">
        <w:rPr>
          <w:rFonts w:ascii="Arial" w:hAnsi="Arial" w:cs="Arial"/>
          <w:color w:val="000000"/>
        </w:rPr>
        <w:t xml:space="preserve"> the need to return used equipment for disposal</w:t>
      </w:r>
      <w:r w:rsidR="007F3434">
        <w:rPr>
          <w:rFonts w:ascii="Arial" w:hAnsi="Arial" w:cs="Arial"/>
          <w:color w:val="000000"/>
        </w:rPr>
        <w:t xml:space="preserve"> highlighted.</w:t>
      </w:r>
    </w:p>
    <w:p w14:paraId="3E76E6B3" w14:textId="77777777" w:rsidR="00BC654E" w:rsidRDefault="00BC654E" w:rsidP="00B63388">
      <w:pPr>
        <w:rPr>
          <w:rFonts w:ascii="Arial" w:hAnsi="Arial" w:cs="Arial"/>
          <w:color w:val="000000"/>
        </w:rPr>
      </w:pPr>
    </w:p>
    <w:p w14:paraId="727D3A1D" w14:textId="77777777" w:rsidR="00B63388" w:rsidRPr="00BA1F10" w:rsidRDefault="00B63388" w:rsidP="00B63388">
      <w:pPr>
        <w:rPr>
          <w:rFonts w:ascii="Arial" w:hAnsi="Arial" w:cs="Arial"/>
          <w:color w:val="000000"/>
        </w:rPr>
      </w:pPr>
    </w:p>
    <w:p w14:paraId="492B699D" w14:textId="77777777" w:rsidR="00B63388" w:rsidRPr="00BC654E" w:rsidRDefault="00BC654E" w:rsidP="00B6338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="00B63388" w:rsidRPr="00BC654E">
        <w:rPr>
          <w:rFonts w:ascii="Arial" w:hAnsi="Arial" w:cs="Arial"/>
          <w:b/>
          <w:color w:val="000000"/>
        </w:rPr>
        <w:t>Issue of equipment</w:t>
      </w:r>
    </w:p>
    <w:p w14:paraId="217F8846" w14:textId="77777777" w:rsidR="00B63388" w:rsidRPr="00BA1F10" w:rsidRDefault="00B63388" w:rsidP="00B63388">
      <w:pPr>
        <w:rPr>
          <w:rFonts w:ascii="Arial" w:hAnsi="Arial" w:cs="Arial"/>
          <w:color w:val="000000"/>
        </w:rPr>
      </w:pPr>
    </w:p>
    <w:p w14:paraId="349BAFE9" w14:textId="77777777" w:rsidR="00A42946" w:rsidRDefault="00A42946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NSP transactions should be carried out in a dedicated space, consultation room, or at the least, an area of the pharmacy which offers an appropriate level of privacy.</w:t>
      </w:r>
    </w:p>
    <w:p w14:paraId="53B84640" w14:textId="77777777" w:rsidR="00A42946" w:rsidRDefault="00A42946" w:rsidP="00B63388">
      <w:pPr>
        <w:rPr>
          <w:rFonts w:ascii="Arial" w:hAnsi="Arial" w:cs="Arial"/>
          <w:color w:val="000000"/>
        </w:rPr>
      </w:pPr>
    </w:p>
    <w:p w14:paraId="5F6BDF76" w14:textId="77777777" w:rsidR="00B63388" w:rsidRDefault="007F3434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Injecting equipment is</w:t>
      </w:r>
      <w:r w:rsidR="00B63388" w:rsidRPr="00BA1F10">
        <w:rPr>
          <w:rFonts w:ascii="Arial" w:hAnsi="Arial" w:cs="Arial"/>
          <w:color w:val="000000"/>
        </w:rPr>
        <w:t xml:space="preserve"> supplied on a ‘pick n mix’ basis, rather than via a pack system, to allow flexibility and to reduce waste.</w:t>
      </w:r>
      <w:r w:rsidR="00D80C23">
        <w:rPr>
          <w:rFonts w:ascii="Arial" w:hAnsi="Arial" w:cs="Arial"/>
          <w:color w:val="000000"/>
        </w:rPr>
        <w:t xml:space="preserve"> The following equipment is available:</w:t>
      </w:r>
    </w:p>
    <w:p w14:paraId="4868A661" w14:textId="77777777" w:rsidR="00D80C23" w:rsidRDefault="00D80C23" w:rsidP="00B63388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474"/>
      </w:tblGrid>
      <w:tr w:rsidR="00AE1D19" w14:paraId="25ABE666" w14:textId="77777777" w:rsidTr="00AE1D19">
        <w:tc>
          <w:tcPr>
            <w:tcW w:w="4663" w:type="dxa"/>
          </w:tcPr>
          <w:p w14:paraId="71C3C262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Equipment</w:t>
            </w:r>
          </w:p>
        </w:tc>
        <w:tc>
          <w:tcPr>
            <w:tcW w:w="4579" w:type="dxa"/>
          </w:tcPr>
          <w:p w14:paraId="7E05200F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usage</w:t>
            </w:r>
          </w:p>
        </w:tc>
      </w:tr>
      <w:tr w:rsidR="00AE1D19" w14:paraId="50DA1E73" w14:textId="77777777" w:rsidTr="00AE1D19">
        <w:tc>
          <w:tcPr>
            <w:tcW w:w="4663" w:type="dxa"/>
          </w:tcPr>
          <w:p w14:paraId="4EB28FC6" w14:textId="77777777" w:rsidR="00D80C23" w:rsidRPr="00D80C23" w:rsidRDefault="00D80C23" w:rsidP="00D80C23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 xml:space="preserve">1ml </w:t>
            </w:r>
            <w:r>
              <w:rPr>
                <w:rFonts w:ascii="Arial" w:hAnsi="Arial" w:cs="Arial"/>
              </w:rPr>
              <w:t>Insulin syringe with</w:t>
            </w:r>
            <w:r w:rsidRPr="00D80C23">
              <w:rPr>
                <w:rFonts w:ascii="Arial" w:hAnsi="Arial" w:cs="Arial"/>
              </w:rPr>
              <w:t xml:space="preserve"> 29G x ½” needle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79" w:type="dxa"/>
          </w:tcPr>
          <w:p w14:paraId="33428C07" w14:textId="77777777" w:rsidR="00AE1D19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arms: Heroin</w:t>
            </w:r>
          </w:p>
          <w:p w14:paraId="1B02AE01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Stomach: Human Growth Hormone</w:t>
            </w:r>
          </w:p>
        </w:tc>
      </w:tr>
      <w:tr w:rsidR="00AE1D19" w14:paraId="799ECB2D" w14:textId="77777777" w:rsidTr="00AE1D19">
        <w:tc>
          <w:tcPr>
            <w:tcW w:w="4663" w:type="dxa"/>
          </w:tcPr>
          <w:p w14:paraId="5ACF038F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2ml luer slip concentric tip syringe</w:t>
            </w:r>
          </w:p>
        </w:tc>
        <w:tc>
          <w:tcPr>
            <w:tcW w:w="4579" w:type="dxa"/>
          </w:tcPr>
          <w:p w14:paraId="52C8605C" w14:textId="77777777" w:rsidR="00AE1D19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arms, femoral: Amphetamine, heroin</w:t>
            </w:r>
          </w:p>
          <w:p w14:paraId="6C259A56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IM: Anabolic Steroids</w:t>
            </w:r>
          </w:p>
        </w:tc>
      </w:tr>
      <w:tr w:rsidR="00AE1D19" w14:paraId="2AB73EB4" w14:textId="77777777" w:rsidTr="00AE1D19">
        <w:tc>
          <w:tcPr>
            <w:tcW w:w="4663" w:type="dxa"/>
          </w:tcPr>
          <w:p w14:paraId="5BE579F4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26G x ½” luer slip brown needle</w:t>
            </w:r>
          </w:p>
        </w:tc>
        <w:tc>
          <w:tcPr>
            <w:tcW w:w="4579" w:type="dxa"/>
          </w:tcPr>
          <w:p w14:paraId="0D84622E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arms</w:t>
            </w:r>
          </w:p>
        </w:tc>
      </w:tr>
      <w:tr w:rsidR="00AE1D19" w14:paraId="0F4F0867" w14:textId="77777777" w:rsidTr="00AE1D19">
        <w:tc>
          <w:tcPr>
            <w:tcW w:w="4663" w:type="dxa"/>
          </w:tcPr>
          <w:p w14:paraId="52ED3783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25G x 5/8” luer slip orange needle</w:t>
            </w:r>
          </w:p>
        </w:tc>
        <w:tc>
          <w:tcPr>
            <w:tcW w:w="4579" w:type="dxa"/>
          </w:tcPr>
          <w:p w14:paraId="7177784D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arms</w:t>
            </w:r>
          </w:p>
        </w:tc>
      </w:tr>
      <w:tr w:rsidR="00AE1D19" w14:paraId="3C3DB29E" w14:textId="77777777" w:rsidTr="00AE1D19">
        <w:tc>
          <w:tcPr>
            <w:tcW w:w="4663" w:type="dxa"/>
          </w:tcPr>
          <w:p w14:paraId="66021695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25G x 1” luer slip orange needle</w:t>
            </w:r>
          </w:p>
        </w:tc>
        <w:tc>
          <w:tcPr>
            <w:tcW w:w="4579" w:type="dxa"/>
          </w:tcPr>
          <w:p w14:paraId="792930AF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 femoral; IM </w:t>
            </w:r>
          </w:p>
        </w:tc>
      </w:tr>
      <w:tr w:rsidR="00AE1D19" w14:paraId="667D664D" w14:textId="77777777" w:rsidTr="00AE1D19">
        <w:tc>
          <w:tcPr>
            <w:tcW w:w="4663" w:type="dxa"/>
          </w:tcPr>
          <w:p w14:paraId="25FA39C8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23G x 1 ¼” luer slip blue needle</w:t>
            </w:r>
          </w:p>
        </w:tc>
        <w:tc>
          <w:tcPr>
            <w:tcW w:w="4579" w:type="dxa"/>
          </w:tcPr>
          <w:p w14:paraId="0B877418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femoral; IM</w:t>
            </w:r>
          </w:p>
        </w:tc>
      </w:tr>
      <w:tr w:rsidR="00AE1D19" w14:paraId="742421E2" w14:textId="77777777" w:rsidTr="00AE1D19">
        <w:tc>
          <w:tcPr>
            <w:tcW w:w="4663" w:type="dxa"/>
          </w:tcPr>
          <w:p w14:paraId="73CA90E7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21G x 1 ½” luer slip green needle</w:t>
            </w:r>
          </w:p>
        </w:tc>
        <w:tc>
          <w:tcPr>
            <w:tcW w:w="4579" w:type="dxa"/>
          </w:tcPr>
          <w:p w14:paraId="3D25F491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 steroids; IM</w:t>
            </w:r>
          </w:p>
        </w:tc>
      </w:tr>
      <w:tr w:rsidR="00AE1D19" w14:paraId="47CED8F1" w14:textId="77777777" w:rsidTr="00AE1D19">
        <w:tc>
          <w:tcPr>
            <w:tcW w:w="4663" w:type="dxa"/>
          </w:tcPr>
          <w:p w14:paraId="2934D8AF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Sterile preparation spoon with filter</w:t>
            </w:r>
          </w:p>
        </w:tc>
        <w:tc>
          <w:tcPr>
            <w:tcW w:w="4579" w:type="dxa"/>
          </w:tcPr>
          <w:p w14:paraId="6B697588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drugs for injection</w:t>
            </w:r>
          </w:p>
        </w:tc>
      </w:tr>
      <w:tr w:rsidR="00AE1D19" w14:paraId="27EDF246" w14:textId="77777777" w:rsidTr="00AE1D19">
        <w:tc>
          <w:tcPr>
            <w:tcW w:w="4663" w:type="dxa"/>
          </w:tcPr>
          <w:p w14:paraId="65657D2D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100mg single use citric acid sachet</w:t>
            </w:r>
          </w:p>
        </w:tc>
        <w:tc>
          <w:tcPr>
            <w:tcW w:w="4579" w:type="dxa"/>
          </w:tcPr>
          <w:p w14:paraId="01800935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Dissolving heroin</w:t>
            </w:r>
          </w:p>
        </w:tc>
      </w:tr>
      <w:tr w:rsidR="00AE1D19" w14:paraId="5F42D7A1" w14:textId="77777777" w:rsidTr="00AE1D19">
        <w:tc>
          <w:tcPr>
            <w:tcW w:w="4663" w:type="dxa"/>
          </w:tcPr>
          <w:p w14:paraId="6E742DDC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70% Isopropyl alcohol pre-injection swab</w:t>
            </w:r>
          </w:p>
        </w:tc>
        <w:tc>
          <w:tcPr>
            <w:tcW w:w="4579" w:type="dxa"/>
          </w:tcPr>
          <w:p w14:paraId="7A1052BB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injection site</w:t>
            </w:r>
          </w:p>
        </w:tc>
      </w:tr>
      <w:tr w:rsidR="00AE1D19" w14:paraId="4E056273" w14:textId="77777777" w:rsidTr="00AE1D19">
        <w:tc>
          <w:tcPr>
            <w:tcW w:w="4663" w:type="dxa"/>
          </w:tcPr>
          <w:p w14:paraId="22571388" w14:textId="77777777" w:rsidR="00D80C23" w:rsidRPr="00D80C23" w:rsidRDefault="00D80C23" w:rsidP="0085651A">
            <w:pPr>
              <w:rPr>
                <w:rFonts w:ascii="Arial" w:hAnsi="Arial" w:cs="Arial"/>
              </w:rPr>
            </w:pPr>
            <w:r w:rsidRPr="00D80C23">
              <w:rPr>
                <w:rFonts w:ascii="Arial" w:hAnsi="Arial" w:cs="Arial"/>
              </w:rPr>
              <w:t>0.45litre black sharps container</w:t>
            </w:r>
          </w:p>
        </w:tc>
        <w:tc>
          <w:tcPr>
            <w:tcW w:w="4579" w:type="dxa"/>
          </w:tcPr>
          <w:p w14:paraId="01950C4C" w14:textId="77777777" w:rsidR="00D80C23" w:rsidRPr="00D80C23" w:rsidRDefault="00AE1D19" w:rsidP="0085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Returning used equipment to pharmacy</w:t>
            </w:r>
          </w:p>
        </w:tc>
      </w:tr>
    </w:tbl>
    <w:p w14:paraId="3F9EC160" w14:textId="77777777" w:rsidR="00D80C23" w:rsidRDefault="00D80C23" w:rsidP="00B63388">
      <w:pPr>
        <w:rPr>
          <w:rFonts w:ascii="Arial" w:hAnsi="Arial" w:cs="Arial"/>
          <w:color w:val="000000"/>
        </w:rPr>
      </w:pPr>
    </w:p>
    <w:p w14:paraId="486D5EE2" w14:textId="77777777" w:rsidR="006E0A27" w:rsidRPr="00BA1F10" w:rsidRDefault="006E0A27" w:rsidP="00B63388">
      <w:pPr>
        <w:rPr>
          <w:rFonts w:ascii="Arial" w:hAnsi="Arial" w:cs="Arial"/>
          <w:color w:val="000000"/>
        </w:rPr>
      </w:pPr>
    </w:p>
    <w:p w14:paraId="26DDEA3B" w14:textId="77777777" w:rsidR="00B63388" w:rsidRDefault="00CD53F9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NICE guidance</w:t>
      </w:r>
      <w:r w:rsidR="009B76DE">
        <w:rPr>
          <w:rStyle w:val="FootnoteReference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>, the quantity</w:t>
      </w:r>
      <w:r w:rsidRPr="00BA1F10">
        <w:rPr>
          <w:rFonts w:ascii="Arial" w:hAnsi="Arial" w:cs="Arial"/>
          <w:color w:val="000000"/>
        </w:rPr>
        <w:t xml:space="preserve"> of equipment </w:t>
      </w:r>
      <w:r>
        <w:rPr>
          <w:rFonts w:ascii="Arial" w:hAnsi="Arial" w:cs="Arial"/>
          <w:color w:val="000000"/>
        </w:rPr>
        <w:t>issued should not be subject to an arbitrary limit, but negotiated to meet the client’s need.</w:t>
      </w:r>
    </w:p>
    <w:p w14:paraId="2A6FA304" w14:textId="77777777" w:rsidR="006E0A27" w:rsidRDefault="006E0A27" w:rsidP="006E0A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Clients should be encouraged to take s</w:t>
      </w:r>
      <w:r w:rsidRPr="00BA1F10">
        <w:rPr>
          <w:rFonts w:ascii="Arial" w:hAnsi="Arial" w:cs="Arial"/>
          <w:color w:val="000000"/>
        </w:rPr>
        <w:t xml:space="preserve">ufficient equipment </w:t>
      </w:r>
      <w:r>
        <w:rPr>
          <w:rFonts w:ascii="Arial" w:hAnsi="Arial" w:cs="Arial"/>
          <w:color w:val="000000"/>
        </w:rPr>
        <w:t>to ensure that they have</w:t>
      </w:r>
      <w:r w:rsidRPr="00BA1F10">
        <w:rPr>
          <w:rFonts w:ascii="Arial" w:hAnsi="Arial" w:cs="Arial"/>
          <w:color w:val="000000"/>
        </w:rPr>
        <w:t xml:space="preserve"> a new needle and syringe available for every injection and the facility to replace the needle if r</w:t>
      </w:r>
      <w:r>
        <w:rPr>
          <w:rFonts w:ascii="Arial" w:hAnsi="Arial" w:cs="Arial"/>
          <w:color w:val="000000"/>
        </w:rPr>
        <w:t>epeated attempts are required.</w:t>
      </w:r>
    </w:p>
    <w:p w14:paraId="17CD922B" w14:textId="77777777" w:rsidR="000F7359" w:rsidRDefault="000F7359" w:rsidP="00B63388">
      <w:pPr>
        <w:rPr>
          <w:rFonts w:ascii="Arial" w:hAnsi="Arial" w:cs="Arial"/>
          <w:color w:val="000000"/>
        </w:rPr>
      </w:pPr>
    </w:p>
    <w:p w14:paraId="446D3A90" w14:textId="77777777" w:rsidR="00B63388" w:rsidRPr="00BA1F10" w:rsidRDefault="000F7359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Secondary distribution (service users collecting for others) is permitted, but the service user should be encouraged to introduce the third party to the pharmacy.</w:t>
      </w:r>
      <w:r w:rsidR="00CD53F9">
        <w:rPr>
          <w:rFonts w:ascii="Arial" w:hAnsi="Arial" w:cs="Arial"/>
          <w:color w:val="000000"/>
        </w:rPr>
        <w:t xml:space="preserve"> </w:t>
      </w:r>
    </w:p>
    <w:p w14:paraId="2D6C6FF8" w14:textId="77777777" w:rsidR="00B63388" w:rsidRPr="00BA1F10" w:rsidRDefault="00B63388" w:rsidP="00B63388">
      <w:pPr>
        <w:rPr>
          <w:rFonts w:ascii="Arial" w:hAnsi="Arial" w:cs="Arial"/>
          <w:color w:val="000000"/>
        </w:rPr>
      </w:pPr>
    </w:p>
    <w:p w14:paraId="341045C6" w14:textId="77777777" w:rsidR="00B63388" w:rsidRPr="00BA1F10" w:rsidRDefault="00B63388" w:rsidP="00B63388">
      <w:pPr>
        <w:rPr>
          <w:rFonts w:ascii="Arial" w:hAnsi="Arial" w:cs="Arial"/>
          <w:color w:val="000000"/>
        </w:rPr>
      </w:pPr>
      <w:r w:rsidRPr="00BA1F10">
        <w:rPr>
          <w:rFonts w:ascii="Arial" w:hAnsi="Arial" w:cs="Arial"/>
          <w:color w:val="000000"/>
        </w:rPr>
        <w:t xml:space="preserve">Citric acid sachets, </w:t>
      </w:r>
      <w:r>
        <w:rPr>
          <w:rFonts w:ascii="Arial" w:hAnsi="Arial" w:cs="Arial"/>
          <w:color w:val="000000"/>
        </w:rPr>
        <w:t>preparation spoons</w:t>
      </w:r>
      <w:r w:rsidRPr="00BA1F10">
        <w:rPr>
          <w:rFonts w:ascii="Arial" w:hAnsi="Arial" w:cs="Arial"/>
          <w:color w:val="000000"/>
        </w:rPr>
        <w:t xml:space="preserve"> and swabs should be supplied as requested to a maximum of the equivalent number of syringes.  It is important to advise clients on the correct use of citric acid to reduce damage to veins.</w:t>
      </w:r>
    </w:p>
    <w:p w14:paraId="6F519E1C" w14:textId="77777777" w:rsidR="000C6841" w:rsidRDefault="000C6841" w:rsidP="00B63388">
      <w:pPr>
        <w:rPr>
          <w:rFonts w:ascii="Arial" w:hAnsi="Arial" w:cs="Arial"/>
          <w:color w:val="000000"/>
        </w:rPr>
      </w:pPr>
    </w:p>
    <w:p w14:paraId="292B8891" w14:textId="77777777" w:rsidR="00B63388" w:rsidRDefault="00651B73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B63388" w:rsidRPr="00BA1F10">
        <w:rPr>
          <w:rFonts w:ascii="Arial" w:hAnsi="Arial" w:cs="Arial"/>
          <w:color w:val="000000"/>
        </w:rPr>
        <w:t>harps container</w:t>
      </w:r>
      <w:r>
        <w:rPr>
          <w:rFonts w:ascii="Arial" w:hAnsi="Arial" w:cs="Arial"/>
          <w:color w:val="000000"/>
        </w:rPr>
        <w:t>s, sufficient to hold the equipment issued, should be provided</w:t>
      </w:r>
      <w:r w:rsidR="00B63388" w:rsidRPr="00BA1F10">
        <w:rPr>
          <w:rFonts w:ascii="Arial" w:hAnsi="Arial" w:cs="Arial"/>
          <w:color w:val="000000"/>
        </w:rPr>
        <w:t xml:space="preserve"> and the message about returning used </w:t>
      </w:r>
      <w:r w:rsidR="00B63388">
        <w:rPr>
          <w:rFonts w:ascii="Arial" w:hAnsi="Arial" w:cs="Arial"/>
          <w:color w:val="000000"/>
        </w:rPr>
        <w:t>equipment should be reiterated.</w:t>
      </w:r>
    </w:p>
    <w:p w14:paraId="0622E7D7" w14:textId="77777777" w:rsidR="00C03FC3" w:rsidRDefault="00C03FC3" w:rsidP="00B63388">
      <w:pPr>
        <w:rPr>
          <w:rFonts w:ascii="Arial" w:hAnsi="Arial" w:cs="Arial"/>
          <w:color w:val="000000"/>
        </w:rPr>
      </w:pPr>
    </w:p>
    <w:p w14:paraId="0424C953" w14:textId="77777777" w:rsidR="00C03FC3" w:rsidRDefault="00C03FC3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expected that </w:t>
      </w:r>
      <w:r w:rsidR="00BF5FF9">
        <w:rPr>
          <w:rFonts w:ascii="Arial" w:hAnsi="Arial" w:cs="Arial"/>
          <w:color w:val="000000"/>
        </w:rPr>
        <w:t>service users will routinely be asked about their wellbeing, with a particular focus on the condition of their injecting sites.</w:t>
      </w:r>
    </w:p>
    <w:p w14:paraId="124C1AB2" w14:textId="77777777" w:rsidR="00BF5FF9" w:rsidRDefault="00BF5FF9" w:rsidP="00B63388">
      <w:pPr>
        <w:rPr>
          <w:rFonts w:ascii="Arial" w:hAnsi="Arial" w:cs="Arial"/>
          <w:color w:val="000000"/>
        </w:rPr>
      </w:pPr>
    </w:p>
    <w:p w14:paraId="0CA8D238" w14:textId="77777777" w:rsidR="00BF5FF9" w:rsidRDefault="00BF5FF9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Pharmacists and pharmacy staff should offer harm reduction advice within their competencies.</w:t>
      </w:r>
    </w:p>
    <w:p w14:paraId="4395609F" w14:textId="77777777" w:rsidR="00BF5FF9" w:rsidRDefault="00BF5FF9" w:rsidP="00B63388">
      <w:pPr>
        <w:rPr>
          <w:rFonts w:ascii="Arial" w:hAnsi="Arial" w:cs="Arial"/>
          <w:color w:val="000000"/>
        </w:rPr>
      </w:pPr>
    </w:p>
    <w:p w14:paraId="54A88907" w14:textId="77777777" w:rsidR="00BF5FF9" w:rsidRPr="00BA1F10" w:rsidRDefault="00BF5FF9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users should be referred as appropriate for specialist care or advice.</w:t>
      </w:r>
    </w:p>
    <w:p w14:paraId="609DC681" w14:textId="77777777" w:rsidR="00B63388" w:rsidRPr="00BA1F10" w:rsidRDefault="00B63388" w:rsidP="00B63388">
      <w:pPr>
        <w:rPr>
          <w:rFonts w:ascii="Arial" w:hAnsi="Arial" w:cs="Arial"/>
          <w:color w:val="000000"/>
        </w:rPr>
      </w:pPr>
    </w:p>
    <w:p w14:paraId="1FD53176" w14:textId="77777777" w:rsidR="00B63388" w:rsidRDefault="00781B70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record </w:t>
      </w:r>
      <w:r w:rsidR="00B63388" w:rsidRPr="00BA1F10">
        <w:rPr>
          <w:rFonts w:ascii="Arial" w:hAnsi="Arial" w:cs="Arial"/>
          <w:color w:val="000000"/>
        </w:rPr>
        <w:t>of equipment issued and any advic</w:t>
      </w:r>
      <w:r>
        <w:rPr>
          <w:rFonts w:ascii="Arial" w:hAnsi="Arial" w:cs="Arial"/>
          <w:color w:val="000000"/>
        </w:rPr>
        <w:t xml:space="preserve">e given should be entered on PharmOutcomes.  If PharmOutcomes is not </w:t>
      </w:r>
      <w:r w:rsidR="009A1C71">
        <w:rPr>
          <w:rFonts w:ascii="Arial" w:hAnsi="Arial" w:cs="Arial"/>
          <w:color w:val="000000"/>
        </w:rPr>
        <w:t>available during the intervention, or data entry at a later point is preferred, transaction data may be recorded temporarily on a paper template (appendix 2).</w:t>
      </w:r>
    </w:p>
    <w:p w14:paraId="50D7333D" w14:textId="77777777" w:rsidR="00B63388" w:rsidRPr="00BA1F10" w:rsidRDefault="00B63388" w:rsidP="00B63388">
      <w:pPr>
        <w:rPr>
          <w:rFonts w:ascii="Arial" w:hAnsi="Arial" w:cs="Arial"/>
          <w:color w:val="000000"/>
        </w:rPr>
      </w:pPr>
    </w:p>
    <w:p w14:paraId="6AD58DEA" w14:textId="77777777" w:rsidR="00B63388" w:rsidRPr="00D80C23" w:rsidRDefault="00D80C23" w:rsidP="00B6338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6. </w:t>
      </w:r>
      <w:r w:rsidR="00B63388" w:rsidRPr="00D80C23">
        <w:rPr>
          <w:rFonts w:ascii="Arial" w:hAnsi="Arial" w:cs="Arial"/>
          <w:b/>
          <w:color w:val="000000"/>
        </w:rPr>
        <w:t>Return of equipment</w:t>
      </w:r>
    </w:p>
    <w:p w14:paraId="1DB23349" w14:textId="77777777" w:rsidR="00B63388" w:rsidRDefault="00B63388" w:rsidP="00B63388">
      <w:pPr>
        <w:rPr>
          <w:rFonts w:ascii="Arial" w:hAnsi="Arial" w:cs="Arial"/>
          <w:color w:val="000000"/>
        </w:rPr>
      </w:pPr>
    </w:p>
    <w:p w14:paraId="586632F0" w14:textId="77777777" w:rsidR="00B63388" w:rsidRDefault="00B63388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importance of returning all used injecting equipment should be emphasised at the first visit and this message reiterated at subsequent visits.</w:t>
      </w:r>
    </w:p>
    <w:p w14:paraId="63BCFC99" w14:textId="77777777" w:rsidR="00B63388" w:rsidRDefault="00B63388" w:rsidP="00B63388">
      <w:pPr>
        <w:rPr>
          <w:rFonts w:ascii="Arial" w:hAnsi="Arial" w:cs="Arial"/>
          <w:color w:val="000000"/>
        </w:rPr>
      </w:pPr>
    </w:p>
    <w:p w14:paraId="64336A7F" w14:textId="77777777" w:rsidR="00B63388" w:rsidRDefault="00655FF5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B63388">
        <w:rPr>
          <w:rFonts w:ascii="Arial" w:hAnsi="Arial" w:cs="Arial"/>
          <w:color w:val="000000"/>
        </w:rPr>
        <w:t xml:space="preserve">he </w:t>
      </w:r>
      <w:r w:rsidR="00492034">
        <w:rPr>
          <w:rFonts w:ascii="Arial" w:hAnsi="Arial" w:cs="Arial"/>
          <w:color w:val="000000"/>
        </w:rPr>
        <w:t>provision</w:t>
      </w:r>
      <w:r w:rsidR="00B63388">
        <w:rPr>
          <w:rFonts w:ascii="Arial" w:hAnsi="Arial" w:cs="Arial"/>
          <w:color w:val="000000"/>
        </w:rPr>
        <w:t xml:space="preserve"> of </w:t>
      </w:r>
      <w:r w:rsidR="00492034">
        <w:rPr>
          <w:rFonts w:ascii="Arial" w:hAnsi="Arial" w:cs="Arial"/>
          <w:color w:val="000000"/>
        </w:rPr>
        <w:t>new injecting equipment</w:t>
      </w:r>
      <w:r w:rsidR="00827736">
        <w:rPr>
          <w:rFonts w:ascii="Arial" w:hAnsi="Arial" w:cs="Arial"/>
          <w:color w:val="000000"/>
        </w:rPr>
        <w:t xml:space="preserve"> is not</w:t>
      </w:r>
      <w:r w:rsidR="00B63388">
        <w:rPr>
          <w:rFonts w:ascii="Arial" w:hAnsi="Arial" w:cs="Arial"/>
          <w:color w:val="000000"/>
        </w:rPr>
        <w:t xml:space="preserve"> depe</w:t>
      </w:r>
      <w:r w:rsidR="00492034">
        <w:rPr>
          <w:rFonts w:ascii="Arial" w:hAnsi="Arial" w:cs="Arial"/>
          <w:color w:val="000000"/>
        </w:rPr>
        <w:t>ndent on returning used equipment</w:t>
      </w:r>
      <w:r w:rsidR="00B63388">
        <w:rPr>
          <w:rFonts w:ascii="Arial" w:hAnsi="Arial" w:cs="Arial"/>
          <w:color w:val="000000"/>
        </w:rPr>
        <w:t>.</w:t>
      </w:r>
    </w:p>
    <w:p w14:paraId="23898013" w14:textId="77777777" w:rsidR="00B63388" w:rsidRDefault="00B63388" w:rsidP="00B63388">
      <w:pPr>
        <w:rPr>
          <w:rFonts w:ascii="Arial" w:hAnsi="Arial" w:cs="Arial"/>
          <w:color w:val="000000"/>
        </w:rPr>
      </w:pPr>
    </w:p>
    <w:p w14:paraId="6D032EFE" w14:textId="77777777" w:rsidR="001042C6" w:rsidRDefault="00B63388" w:rsidP="001042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Service users should be asked to return injecting equipment in the </w:t>
      </w:r>
      <w:r w:rsidR="00492034">
        <w:rPr>
          <w:rFonts w:ascii="Arial" w:hAnsi="Arial" w:cs="Arial"/>
          <w:color w:val="000000"/>
        </w:rPr>
        <w:t xml:space="preserve">0.45 litre </w:t>
      </w:r>
      <w:r>
        <w:rPr>
          <w:rFonts w:ascii="Arial" w:hAnsi="Arial" w:cs="Arial"/>
          <w:color w:val="000000"/>
        </w:rPr>
        <w:t>personal sharps containers provided. These containers should be placed in the 22 litre sharps conta</w:t>
      </w:r>
      <w:r w:rsidR="00492034">
        <w:rPr>
          <w:rFonts w:ascii="Arial" w:hAnsi="Arial" w:cs="Arial"/>
          <w:color w:val="000000"/>
        </w:rPr>
        <w:t>iners held within the pharmacy.</w:t>
      </w:r>
      <w:r w:rsidR="001042C6" w:rsidRPr="001042C6">
        <w:rPr>
          <w:rFonts w:ascii="Arial" w:hAnsi="Arial" w:cs="Arial"/>
          <w:color w:val="000000"/>
        </w:rPr>
        <w:t xml:space="preserve"> </w:t>
      </w:r>
      <w:r w:rsidR="001042C6">
        <w:rPr>
          <w:rFonts w:ascii="Arial" w:hAnsi="Arial" w:cs="Arial"/>
          <w:color w:val="000000"/>
        </w:rPr>
        <w:t xml:space="preserve">The 22 litre sharps containers should be placed so this can be done easily and without risk to service user or staff. </w:t>
      </w:r>
    </w:p>
    <w:p w14:paraId="2E2EBB2A" w14:textId="77777777" w:rsidR="00492034" w:rsidRDefault="00492034" w:rsidP="00B63388">
      <w:pPr>
        <w:rPr>
          <w:rFonts w:ascii="Arial" w:hAnsi="Arial" w:cs="Arial"/>
          <w:color w:val="000000"/>
        </w:rPr>
      </w:pPr>
    </w:p>
    <w:p w14:paraId="51CEFB85" w14:textId="77777777" w:rsidR="00651B73" w:rsidRDefault="00651B73" w:rsidP="004920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number of bins returned should be re</w:t>
      </w:r>
      <w:r w:rsidR="00827736">
        <w:rPr>
          <w:rFonts w:ascii="Arial" w:hAnsi="Arial" w:cs="Arial"/>
          <w:color w:val="000000"/>
        </w:rPr>
        <w:t>corded alongside equipment issued on PharmOutcomes</w:t>
      </w:r>
      <w:r>
        <w:rPr>
          <w:rFonts w:ascii="Arial" w:hAnsi="Arial" w:cs="Arial"/>
          <w:color w:val="000000"/>
        </w:rPr>
        <w:t>.</w:t>
      </w:r>
    </w:p>
    <w:p w14:paraId="0C93FF2D" w14:textId="77777777" w:rsidR="00492034" w:rsidRDefault="00492034" w:rsidP="00492034">
      <w:pPr>
        <w:rPr>
          <w:rFonts w:ascii="Arial" w:hAnsi="Arial" w:cs="Arial"/>
          <w:color w:val="000000"/>
        </w:rPr>
      </w:pPr>
    </w:p>
    <w:p w14:paraId="24B11D5E" w14:textId="77777777" w:rsidR="00651B73" w:rsidRDefault="00492034" w:rsidP="004920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 must not handle loose u</w:t>
      </w:r>
      <w:r w:rsidR="00655FF5">
        <w:rPr>
          <w:rFonts w:ascii="Arial" w:hAnsi="Arial" w:cs="Arial"/>
          <w:color w:val="000000"/>
        </w:rPr>
        <w:t>sed injecting or</w:t>
      </w:r>
      <w:r>
        <w:rPr>
          <w:rFonts w:ascii="Arial" w:hAnsi="Arial" w:cs="Arial"/>
          <w:color w:val="000000"/>
        </w:rPr>
        <w:t xml:space="preserve"> retur</w:t>
      </w:r>
      <w:r w:rsidR="00651B73">
        <w:rPr>
          <w:rFonts w:ascii="Arial" w:hAnsi="Arial" w:cs="Arial"/>
          <w:color w:val="000000"/>
        </w:rPr>
        <w:t>ned personal sharps containers.</w:t>
      </w:r>
    </w:p>
    <w:p w14:paraId="39C06595" w14:textId="77777777" w:rsidR="00492034" w:rsidRDefault="00492034" w:rsidP="00B63388">
      <w:pPr>
        <w:rPr>
          <w:rFonts w:ascii="Arial" w:hAnsi="Arial" w:cs="Arial"/>
          <w:color w:val="000000"/>
        </w:rPr>
      </w:pPr>
    </w:p>
    <w:p w14:paraId="2505D514" w14:textId="77777777" w:rsidR="00492034" w:rsidRDefault="00492034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2</w:t>
      </w:r>
      <w:r w:rsidR="00655FF5">
        <w:rPr>
          <w:rFonts w:ascii="Arial" w:hAnsi="Arial" w:cs="Arial"/>
          <w:color w:val="000000"/>
        </w:rPr>
        <w:t>2 litre sharps containers must</w:t>
      </w:r>
      <w:r>
        <w:rPr>
          <w:rFonts w:ascii="Arial" w:hAnsi="Arial" w:cs="Arial"/>
          <w:color w:val="000000"/>
        </w:rPr>
        <w:t xml:space="preserve"> not be overfilled and only moved using the handle.</w:t>
      </w:r>
    </w:p>
    <w:p w14:paraId="6BCC32D6" w14:textId="77777777" w:rsidR="00827736" w:rsidRDefault="00827736" w:rsidP="00B63388">
      <w:pPr>
        <w:rPr>
          <w:rFonts w:ascii="Arial" w:hAnsi="Arial" w:cs="Arial"/>
          <w:color w:val="000000"/>
        </w:rPr>
      </w:pPr>
    </w:p>
    <w:p w14:paraId="13C71C07" w14:textId="77777777" w:rsidR="00827736" w:rsidRDefault="00827736" w:rsidP="00B63388">
      <w:pPr>
        <w:rPr>
          <w:rFonts w:ascii="Arial" w:hAnsi="Arial" w:cs="Arial"/>
          <w:color w:val="000000"/>
        </w:rPr>
      </w:pPr>
    </w:p>
    <w:p w14:paraId="588AFBC1" w14:textId="77777777" w:rsidR="00827736" w:rsidRDefault="00827736" w:rsidP="00B63388">
      <w:pPr>
        <w:rPr>
          <w:rFonts w:ascii="Arial" w:hAnsi="Arial" w:cs="Arial"/>
          <w:color w:val="000000"/>
        </w:rPr>
      </w:pPr>
    </w:p>
    <w:p w14:paraId="66E8F254" w14:textId="77777777" w:rsidR="00B63388" w:rsidRPr="00E55007" w:rsidRDefault="00E55007" w:rsidP="00B6338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7. </w:t>
      </w:r>
      <w:r w:rsidR="001042C6" w:rsidRPr="00E55007">
        <w:rPr>
          <w:rFonts w:ascii="Arial" w:hAnsi="Arial" w:cs="Arial"/>
          <w:b/>
          <w:color w:val="000000"/>
        </w:rPr>
        <w:t>Ordering equipment</w:t>
      </w:r>
    </w:p>
    <w:p w14:paraId="11A56AD8" w14:textId="77777777" w:rsidR="001042C6" w:rsidRDefault="001042C6" w:rsidP="00B63388">
      <w:pPr>
        <w:rPr>
          <w:rFonts w:ascii="Arial" w:hAnsi="Arial" w:cs="Arial"/>
          <w:color w:val="000000"/>
        </w:rPr>
      </w:pPr>
    </w:p>
    <w:p w14:paraId="12008A48" w14:textId="77777777" w:rsidR="00E55007" w:rsidRDefault="00E55007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injecting equipment issued through the NSP is pro</w:t>
      </w:r>
      <w:r w:rsidR="00827736">
        <w:rPr>
          <w:rFonts w:ascii="Arial" w:hAnsi="Arial" w:cs="Arial"/>
          <w:color w:val="000000"/>
        </w:rPr>
        <w:t xml:space="preserve">vided by </w:t>
      </w:r>
      <w:r>
        <w:rPr>
          <w:rFonts w:ascii="Arial" w:hAnsi="Arial" w:cs="Arial"/>
          <w:color w:val="000000"/>
        </w:rPr>
        <w:t>Nottinghamshire H</w:t>
      </w:r>
      <w:r w:rsidR="00827736">
        <w:rPr>
          <w:rFonts w:ascii="Arial" w:hAnsi="Arial" w:cs="Arial"/>
          <w:color w:val="000000"/>
        </w:rPr>
        <w:t>ealthcare NHS Foundation Trust (NHcFT)</w:t>
      </w:r>
    </w:p>
    <w:p w14:paraId="39C5AD45" w14:textId="77777777" w:rsidR="00CB75CA" w:rsidRDefault="00CB75CA" w:rsidP="00B63388">
      <w:pPr>
        <w:rPr>
          <w:rFonts w:ascii="Arial" w:hAnsi="Arial" w:cs="Arial"/>
          <w:color w:val="000000"/>
        </w:rPr>
      </w:pPr>
    </w:p>
    <w:p w14:paraId="6F9503FC" w14:textId="77777777" w:rsidR="00CB75CA" w:rsidRDefault="00CB75CA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Pharmacies should hold sufficient stock to ensure c</w:t>
      </w:r>
      <w:r w:rsidR="000C6841">
        <w:rPr>
          <w:rFonts w:ascii="Arial" w:hAnsi="Arial" w:cs="Arial"/>
          <w:color w:val="000000"/>
        </w:rPr>
        <w:t>ontinuity of service and stock should be rotated to avoid issuing out of date stock.</w:t>
      </w:r>
    </w:p>
    <w:p w14:paraId="42C6C52C" w14:textId="77777777" w:rsidR="00E55007" w:rsidRDefault="00E55007" w:rsidP="00B63388">
      <w:pPr>
        <w:rPr>
          <w:rFonts w:ascii="Arial" w:hAnsi="Arial" w:cs="Arial"/>
          <w:color w:val="000000"/>
        </w:rPr>
      </w:pPr>
    </w:p>
    <w:p w14:paraId="5E86EEBE" w14:textId="77777777" w:rsidR="00E55007" w:rsidRDefault="00E55007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Stock should be ordered </w:t>
      </w:r>
      <w:r w:rsidR="00730D76">
        <w:rPr>
          <w:rFonts w:ascii="Arial" w:hAnsi="Arial" w:cs="Arial"/>
          <w:color w:val="000000"/>
        </w:rPr>
        <w:t xml:space="preserve">using the </w:t>
      </w:r>
      <w:r w:rsidR="000C6EBC">
        <w:rPr>
          <w:rFonts w:ascii="Arial" w:hAnsi="Arial" w:cs="Arial"/>
          <w:color w:val="000000"/>
        </w:rPr>
        <w:t>order form supplied by NHcFT.</w:t>
      </w:r>
    </w:p>
    <w:p w14:paraId="7981CCFB" w14:textId="77777777" w:rsidR="002D06BA" w:rsidRDefault="002D06BA" w:rsidP="00B63388">
      <w:pPr>
        <w:rPr>
          <w:rFonts w:ascii="Arial" w:hAnsi="Arial" w:cs="Arial"/>
          <w:color w:val="000000"/>
        </w:rPr>
      </w:pPr>
    </w:p>
    <w:p w14:paraId="03A1B0D9" w14:textId="77777777" w:rsidR="002D06BA" w:rsidRDefault="002D06BA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Stock will be delivered within five working days of receipt of order.</w:t>
      </w:r>
    </w:p>
    <w:p w14:paraId="6D0A2B74" w14:textId="77777777" w:rsidR="002D06BA" w:rsidRDefault="002D06BA" w:rsidP="00B63388">
      <w:pPr>
        <w:rPr>
          <w:rFonts w:ascii="Arial" w:hAnsi="Arial" w:cs="Arial"/>
          <w:color w:val="000000"/>
        </w:rPr>
      </w:pPr>
    </w:p>
    <w:p w14:paraId="3A31EAF1" w14:textId="77777777" w:rsidR="002D06BA" w:rsidRDefault="002D06BA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exceptional circumstances, there is the facility to have an emergency order delivered within one working day.  Use of this facility will be monitored.</w:t>
      </w:r>
    </w:p>
    <w:p w14:paraId="280EE550" w14:textId="77777777" w:rsidR="00CB75CA" w:rsidRDefault="00CB75CA" w:rsidP="00B63388">
      <w:pPr>
        <w:rPr>
          <w:rFonts w:ascii="Arial" w:hAnsi="Arial" w:cs="Arial"/>
          <w:color w:val="000000"/>
        </w:rPr>
      </w:pPr>
    </w:p>
    <w:p w14:paraId="5E7FE5A8" w14:textId="77777777" w:rsidR="00CB75CA" w:rsidRDefault="00CB75CA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Deliveries must be sign</w:t>
      </w:r>
      <w:r w:rsidR="000C6841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for by pharmacy staff and </w:t>
      </w:r>
      <w:r w:rsidR="000C6841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delivery note retained.</w:t>
      </w:r>
    </w:p>
    <w:p w14:paraId="6B9A55B0" w14:textId="77777777" w:rsidR="00E55007" w:rsidRDefault="00E55007" w:rsidP="00B63388">
      <w:pPr>
        <w:rPr>
          <w:rFonts w:ascii="Arial" w:hAnsi="Arial" w:cs="Arial"/>
          <w:color w:val="000000"/>
        </w:rPr>
      </w:pPr>
    </w:p>
    <w:p w14:paraId="1AD64437" w14:textId="77777777" w:rsidR="00E55007" w:rsidRDefault="00CB75CA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queries regarding ordering equipment should be directed to:</w:t>
      </w:r>
    </w:p>
    <w:p w14:paraId="2903AE73" w14:textId="77777777" w:rsidR="00CB75CA" w:rsidRDefault="00CB75CA" w:rsidP="00B63388">
      <w:pPr>
        <w:rPr>
          <w:rFonts w:ascii="Arial" w:hAnsi="Arial" w:cs="Arial"/>
          <w:color w:val="000000"/>
        </w:rPr>
      </w:pPr>
    </w:p>
    <w:p w14:paraId="0D483BA9" w14:textId="77777777" w:rsidR="00827736" w:rsidRDefault="00CB75CA" w:rsidP="00B6338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Lynn Judge, </w:t>
      </w:r>
      <w:hyperlink r:id="rId10" w:history="1">
        <w:r w:rsidR="00827736" w:rsidRPr="00AF1E84">
          <w:rPr>
            <w:rStyle w:val="Hyperlink"/>
            <w:rFonts w:ascii="Arial" w:hAnsi="Arial" w:cs="Arial"/>
          </w:rPr>
          <w:t>lynn.judge@nottshc.nhs.uk</w:t>
        </w:r>
      </w:hyperlink>
    </w:p>
    <w:p w14:paraId="2725799E" w14:textId="77777777" w:rsidR="00827736" w:rsidRDefault="00827736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01159 560808  </w:t>
      </w:r>
    </w:p>
    <w:p w14:paraId="63B77737" w14:textId="77777777" w:rsidR="00CB75CA" w:rsidRDefault="00827736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Fax. 01332 291881</w:t>
      </w:r>
    </w:p>
    <w:p w14:paraId="10656A80" w14:textId="77777777" w:rsidR="00E55007" w:rsidRDefault="00E55007" w:rsidP="00B63388">
      <w:pPr>
        <w:rPr>
          <w:rFonts w:ascii="Arial" w:hAnsi="Arial" w:cs="Arial"/>
          <w:color w:val="000000"/>
        </w:rPr>
      </w:pPr>
    </w:p>
    <w:p w14:paraId="1DB36B19" w14:textId="77777777" w:rsidR="003D242D" w:rsidRDefault="003D242D" w:rsidP="00B63388">
      <w:pPr>
        <w:rPr>
          <w:rFonts w:ascii="Arial" w:hAnsi="Arial" w:cs="Arial"/>
          <w:b/>
          <w:color w:val="000000"/>
        </w:rPr>
      </w:pPr>
    </w:p>
    <w:p w14:paraId="07205336" w14:textId="77777777" w:rsidR="006E0A27" w:rsidRDefault="00086893" w:rsidP="00B6338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8. Harm reduction information</w:t>
      </w:r>
    </w:p>
    <w:p w14:paraId="7E24E9C6" w14:textId="77777777" w:rsidR="006E0A27" w:rsidRDefault="006E0A27" w:rsidP="00B63388">
      <w:pPr>
        <w:rPr>
          <w:rFonts w:ascii="Arial" w:hAnsi="Arial" w:cs="Arial"/>
          <w:b/>
          <w:color w:val="000000"/>
        </w:rPr>
      </w:pPr>
    </w:p>
    <w:p w14:paraId="692942BE" w14:textId="77777777" w:rsidR="006E0A27" w:rsidRDefault="00086893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Public Health may occasionally </w:t>
      </w:r>
      <w:r w:rsidR="00396F9C">
        <w:rPr>
          <w:rFonts w:ascii="Arial" w:hAnsi="Arial" w:cs="Arial"/>
          <w:color w:val="000000"/>
        </w:rPr>
        <w:t>supply pharmacies with harm reduction material, for distribution to the service user population.  This will normally be carried out as part of a county</w:t>
      </w:r>
      <w:r w:rsidR="00C414FC">
        <w:rPr>
          <w:rFonts w:ascii="Arial" w:hAnsi="Arial" w:cs="Arial"/>
          <w:color w:val="000000"/>
        </w:rPr>
        <w:t>-</w:t>
      </w:r>
      <w:r w:rsidR="00396F9C">
        <w:rPr>
          <w:rFonts w:ascii="Arial" w:hAnsi="Arial" w:cs="Arial"/>
          <w:color w:val="000000"/>
        </w:rPr>
        <w:t>wide campaign, e.g. to raise awareness of issues such as overdose or hepatitis C.</w:t>
      </w:r>
    </w:p>
    <w:p w14:paraId="6EF26FED" w14:textId="77777777" w:rsidR="006E0A27" w:rsidRDefault="006E0A27" w:rsidP="00B63388">
      <w:pPr>
        <w:rPr>
          <w:rFonts w:ascii="Arial" w:hAnsi="Arial" w:cs="Arial"/>
          <w:color w:val="000000"/>
        </w:rPr>
      </w:pPr>
    </w:p>
    <w:p w14:paraId="65BCCF6E" w14:textId="77777777" w:rsidR="006E0A27" w:rsidRPr="006E0A27" w:rsidRDefault="006E0A27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</w:t>
      </w:r>
      <w:r w:rsidR="00396F9C">
        <w:rPr>
          <w:rFonts w:ascii="Arial" w:hAnsi="Arial" w:cs="Arial"/>
          <w:color w:val="000000"/>
        </w:rPr>
        <w:t xml:space="preserve">ion, Public Health will notify pharmacies </w:t>
      </w:r>
      <w:r>
        <w:rPr>
          <w:rFonts w:ascii="Arial" w:hAnsi="Arial" w:cs="Arial"/>
          <w:color w:val="000000"/>
        </w:rPr>
        <w:t xml:space="preserve">of any urgent health warnings (e.g. possible contaminated street drugs, </w:t>
      </w:r>
      <w:r w:rsidR="00396F9C">
        <w:rPr>
          <w:rFonts w:ascii="Arial" w:hAnsi="Arial" w:cs="Arial"/>
          <w:color w:val="000000"/>
        </w:rPr>
        <w:t>botulism or anthrax infection risks, etc.), which require communication t</w:t>
      </w:r>
      <w:r w:rsidR="00086893">
        <w:rPr>
          <w:rFonts w:ascii="Arial" w:hAnsi="Arial" w:cs="Arial"/>
          <w:color w:val="000000"/>
        </w:rPr>
        <w:t>o the service user population.</w:t>
      </w:r>
    </w:p>
    <w:p w14:paraId="176EA460" w14:textId="77777777" w:rsidR="006E0A27" w:rsidRDefault="006E0A27" w:rsidP="00B63388">
      <w:pPr>
        <w:rPr>
          <w:rFonts w:ascii="Arial" w:hAnsi="Arial" w:cs="Arial"/>
          <w:b/>
          <w:color w:val="000000"/>
        </w:rPr>
      </w:pPr>
    </w:p>
    <w:p w14:paraId="0AA4C28E" w14:textId="77777777" w:rsidR="001042C6" w:rsidRPr="002D06BA" w:rsidRDefault="006E0A27" w:rsidP="00B6338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="002D06BA">
        <w:rPr>
          <w:rFonts w:ascii="Arial" w:hAnsi="Arial" w:cs="Arial"/>
          <w:b/>
          <w:color w:val="000000"/>
        </w:rPr>
        <w:t xml:space="preserve">. </w:t>
      </w:r>
      <w:r w:rsidR="001042C6" w:rsidRPr="002D06BA">
        <w:rPr>
          <w:rFonts w:ascii="Arial" w:hAnsi="Arial" w:cs="Arial"/>
          <w:b/>
          <w:color w:val="000000"/>
        </w:rPr>
        <w:t>Disposal of waste</w:t>
      </w:r>
    </w:p>
    <w:p w14:paraId="6DC88698" w14:textId="77777777" w:rsidR="00CB75CA" w:rsidRDefault="00CB75CA" w:rsidP="00B63388">
      <w:pPr>
        <w:rPr>
          <w:rFonts w:ascii="Arial" w:hAnsi="Arial" w:cs="Arial"/>
          <w:color w:val="000000"/>
        </w:rPr>
      </w:pPr>
    </w:p>
    <w:p w14:paraId="40E05A39" w14:textId="77777777" w:rsidR="00CB75CA" w:rsidRDefault="002D06BA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Returned used injecting equipment is classed as hazardous waste and must be disposed of in line with UK and EU legislation.</w:t>
      </w:r>
    </w:p>
    <w:p w14:paraId="79F210D9" w14:textId="77777777" w:rsidR="00892E60" w:rsidRDefault="00892E60" w:rsidP="00B63388">
      <w:pPr>
        <w:rPr>
          <w:rFonts w:ascii="Arial" w:hAnsi="Arial" w:cs="Arial"/>
          <w:color w:val="000000"/>
        </w:rPr>
      </w:pPr>
    </w:p>
    <w:p w14:paraId="567D545C" w14:textId="77777777" w:rsidR="002D06BA" w:rsidRDefault="00892E60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Waste will b</w:t>
      </w:r>
      <w:r w:rsidR="00086893">
        <w:rPr>
          <w:rFonts w:ascii="Arial" w:hAnsi="Arial" w:cs="Arial"/>
          <w:color w:val="000000"/>
        </w:rPr>
        <w:t>e collected by Nottinghamshire Healthcare NHS Foundation Trust, at a frequency agreed with the pharmacy.</w:t>
      </w:r>
    </w:p>
    <w:p w14:paraId="211A2D42" w14:textId="77777777" w:rsidR="00086893" w:rsidRDefault="00086893" w:rsidP="00B63388">
      <w:pPr>
        <w:rPr>
          <w:rFonts w:ascii="Arial" w:hAnsi="Arial" w:cs="Arial"/>
          <w:color w:val="000000"/>
        </w:rPr>
      </w:pPr>
    </w:p>
    <w:p w14:paraId="0446FCAB" w14:textId="77777777" w:rsidR="002D06BA" w:rsidRDefault="003D242D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Pharmacies must complete a </w:t>
      </w:r>
      <w:r w:rsidR="00892E60">
        <w:rPr>
          <w:rFonts w:ascii="Arial" w:hAnsi="Arial" w:cs="Arial"/>
          <w:color w:val="000000"/>
        </w:rPr>
        <w:t>Duty of Care note on an annual basis and a hazardous</w:t>
      </w:r>
      <w:r w:rsidR="000C6841">
        <w:rPr>
          <w:rFonts w:ascii="Arial" w:hAnsi="Arial" w:cs="Arial"/>
          <w:color w:val="000000"/>
        </w:rPr>
        <w:t xml:space="preserve"> waste consignment note prior for</w:t>
      </w:r>
      <w:r w:rsidR="00892E60">
        <w:rPr>
          <w:rFonts w:ascii="Arial" w:hAnsi="Arial" w:cs="Arial"/>
          <w:color w:val="000000"/>
        </w:rPr>
        <w:t xml:space="preserve"> each collection.</w:t>
      </w:r>
    </w:p>
    <w:p w14:paraId="3257EEBC" w14:textId="77777777" w:rsidR="00892E60" w:rsidRDefault="00892E60" w:rsidP="00B63388">
      <w:pPr>
        <w:rPr>
          <w:rFonts w:ascii="Arial" w:hAnsi="Arial" w:cs="Arial"/>
          <w:color w:val="000000"/>
        </w:rPr>
      </w:pPr>
    </w:p>
    <w:p w14:paraId="726E6821" w14:textId="77777777" w:rsidR="00892E60" w:rsidRDefault="00892E60" w:rsidP="00B633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Instruction on completion of consignment not</w:t>
      </w:r>
      <w:r w:rsidR="00086893">
        <w:rPr>
          <w:rFonts w:ascii="Arial" w:hAnsi="Arial" w:cs="Arial"/>
          <w:color w:val="000000"/>
        </w:rPr>
        <w:t>es is supplied by Nottinghamshire Healthcare NHS Foundation Trust.</w:t>
      </w:r>
    </w:p>
    <w:p w14:paraId="109D9EEB" w14:textId="77777777" w:rsidR="00A85D87" w:rsidRDefault="00A85D87"/>
    <w:p w14:paraId="09E66AA0" w14:textId="77777777" w:rsidR="00AB5E95" w:rsidRDefault="00AB5E95"/>
    <w:p w14:paraId="67953A04" w14:textId="77777777" w:rsidR="00AB5E95" w:rsidRPr="00171CDC" w:rsidRDefault="006E0A27" w:rsidP="00AB5E9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10</w:t>
      </w:r>
      <w:r w:rsidR="00171CDC">
        <w:rPr>
          <w:rFonts w:ascii="Arial" w:hAnsi="Arial" w:cs="Arial"/>
          <w:b/>
          <w:color w:val="000000"/>
        </w:rPr>
        <w:t xml:space="preserve">. </w:t>
      </w:r>
      <w:r w:rsidR="00171CDC" w:rsidRPr="00171CDC">
        <w:rPr>
          <w:rFonts w:ascii="Arial" w:hAnsi="Arial" w:cs="Arial"/>
          <w:b/>
          <w:color w:val="000000"/>
        </w:rPr>
        <w:t>Service Payments</w:t>
      </w:r>
    </w:p>
    <w:p w14:paraId="62DF86A4" w14:textId="77777777" w:rsidR="00171CDC" w:rsidRDefault="00171CDC" w:rsidP="00AB5E95">
      <w:pPr>
        <w:rPr>
          <w:rFonts w:ascii="Arial" w:hAnsi="Arial" w:cs="Arial"/>
          <w:color w:val="000000"/>
        </w:rPr>
      </w:pPr>
    </w:p>
    <w:p w14:paraId="343D1D97" w14:textId="77777777" w:rsidR="00171CDC" w:rsidRDefault="00171CDC" w:rsidP="00AB5E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fee of £2.30 is paid for each NSP transaction completed.</w:t>
      </w:r>
    </w:p>
    <w:p w14:paraId="27A505CB" w14:textId="77777777" w:rsidR="00171CDC" w:rsidRDefault="00171CDC" w:rsidP="00AB5E95">
      <w:pPr>
        <w:rPr>
          <w:rFonts w:ascii="Arial" w:hAnsi="Arial" w:cs="Arial"/>
          <w:color w:val="000000"/>
        </w:rPr>
      </w:pPr>
    </w:p>
    <w:p w14:paraId="00DC11B8" w14:textId="77777777" w:rsidR="00171CDC" w:rsidRDefault="00171CDC" w:rsidP="00AB5E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Claims for payment a</w:t>
      </w:r>
      <w:r w:rsidR="00C414FC">
        <w:rPr>
          <w:rFonts w:ascii="Arial" w:hAnsi="Arial" w:cs="Arial"/>
          <w:color w:val="000000"/>
        </w:rPr>
        <w:t>re</w:t>
      </w:r>
      <w:r w:rsidR="00086893">
        <w:rPr>
          <w:rFonts w:ascii="Arial" w:hAnsi="Arial" w:cs="Arial"/>
          <w:color w:val="000000"/>
        </w:rPr>
        <w:t xml:space="preserve"> generated automatically by PharmOutcomes.</w:t>
      </w:r>
    </w:p>
    <w:p w14:paraId="15A07293" w14:textId="77777777" w:rsidR="00653380" w:rsidRDefault="00653380" w:rsidP="00AB5E95">
      <w:pPr>
        <w:rPr>
          <w:rFonts w:ascii="Arial" w:hAnsi="Arial" w:cs="Arial"/>
          <w:color w:val="000000"/>
        </w:rPr>
      </w:pPr>
    </w:p>
    <w:p w14:paraId="475823C1" w14:textId="77777777" w:rsidR="00653380" w:rsidRDefault="00653380">
      <w:pPr>
        <w:rPr>
          <w:rFonts w:ascii="Arial" w:hAnsi="Arial" w:cs="Arial"/>
        </w:rPr>
      </w:pPr>
    </w:p>
    <w:p w14:paraId="1B608ADB" w14:textId="77777777" w:rsidR="00653380" w:rsidRPr="00C03FC3" w:rsidRDefault="006E0A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C03FC3" w:rsidRPr="00C03FC3">
        <w:rPr>
          <w:rFonts w:ascii="Arial" w:hAnsi="Arial" w:cs="Arial"/>
          <w:b/>
        </w:rPr>
        <w:t>. Contracting issues</w:t>
      </w:r>
    </w:p>
    <w:p w14:paraId="61BBA65C" w14:textId="77777777" w:rsidR="00C03FC3" w:rsidRDefault="00C03FC3">
      <w:pPr>
        <w:rPr>
          <w:rFonts w:ascii="Arial" w:hAnsi="Arial" w:cs="Arial"/>
        </w:rPr>
      </w:pPr>
    </w:p>
    <w:p w14:paraId="76E9F71A" w14:textId="77777777" w:rsidR="00C03FC3" w:rsidRDefault="00730D76">
      <w:pPr>
        <w:rPr>
          <w:rFonts w:ascii="Arial" w:hAnsi="Arial" w:cs="Arial"/>
        </w:rPr>
      </w:pPr>
      <w:r>
        <w:rPr>
          <w:rFonts w:ascii="Arial" w:hAnsi="Arial" w:cs="Arial"/>
        </w:rPr>
        <w:t>Contact:</w:t>
      </w:r>
    </w:p>
    <w:p w14:paraId="08B99EEE" w14:textId="77777777" w:rsidR="00C03FC3" w:rsidRDefault="00C03FC3">
      <w:pPr>
        <w:rPr>
          <w:rFonts w:ascii="Arial" w:hAnsi="Arial" w:cs="Arial"/>
        </w:rPr>
      </w:pPr>
    </w:p>
    <w:p w14:paraId="5412B4F3" w14:textId="77777777" w:rsidR="00C03FC3" w:rsidRDefault="00C03FC3">
      <w:pPr>
        <w:rPr>
          <w:rFonts w:ascii="Arial" w:hAnsi="Arial" w:cs="Arial"/>
        </w:rPr>
      </w:pPr>
      <w:r>
        <w:rPr>
          <w:rFonts w:ascii="Arial" w:hAnsi="Arial" w:cs="Arial"/>
        </w:rPr>
        <w:t>Nik Howes</w:t>
      </w:r>
    </w:p>
    <w:p w14:paraId="6CB4B9B9" w14:textId="77777777" w:rsidR="00C03FC3" w:rsidRDefault="00C03FC3">
      <w:pPr>
        <w:rPr>
          <w:rFonts w:ascii="Arial" w:hAnsi="Arial" w:cs="Arial"/>
        </w:rPr>
      </w:pPr>
      <w:r>
        <w:rPr>
          <w:rFonts w:ascii="Arial" w:hAnsi="Arial" w:cs="Arial"/>
        </w:rPr>
        <w:t>Commissioning Manager (Substance  Misuse)</w:t>
      </w:r>
    </w:p>
    <w:p w14:paraId="6C45DA2D" w14:textId="77777777" w:rsidR="00C03FC3" w:rsidRDefault="00C03FC3">
      <w:pPr>
        <w:rPr>
          <w:rFonts w:ascii="Arial" w:hAnsi="Arial" w:cs="Arial"/>
        </w:rPr>
      </w:pPr>
      <w:r>
        <w:rPr>
          <w:rFonts w:ascii="Arial" w:hAnsi="Arial" w:cs="Arial"/>
        </w:rPr>
        <w:t>Public Health</w:t>
      </w:r>
    </w:p>
    <w:p w14:paraId="4ECFE6CF" w14:textId="77777777" w:rsidR="00C03FC3" w:rsidRDefault="00C03FC3">
      <w:pPr>
        <w:rPr>
          <w:rFonts w:ascii="Arial" w:hAnsi="Arial" w:cs="Arial"/>
        </w:rPr>
      </w:pPr>
      <w:r>
        <w:rPr>
          <w:rFonts w:ascii="Arial" w:hAnsi="Arial" w:cs="Arial"/>
        </w:rPr>
        <w:t>Derbyshire County Council</w:t>
      </w:r>
    </w:p>
    <w:p w14:paraId="18D673C9" w14:textId="77777777" w:rsidR="00C03FC3" w:rsidRDefault="00C03FC3">
      <w:pPr>
        <w:rPr>
          <w:rFonts w:ascii="Arial" w:hAnsi="Arial" w:cs="Arial"/>
        </w:rPr>
      </w:pPr>
    </w:p>
    <w:p w14:paraId="76249EAA" w14:textId="77777777" w:rsidR="00C03FC3" w:rsidRDefault="00293C74">
      <w:pPr>
        <w:rPr>
          <w:rFonts w:ascii="Arial" w:hAnsi="Arial" w:cs="Arial"/>
        </w:rPr>
      </w:pPr>
      <w:hyperlink r:id="rId11" w:history="1">
        <w:r w:rsidR="00C03FC3" w:rsidRPr="005213D2">
          <w:rPr>
            <w:rStyle w:val="Hyperlink"/>
            <w:rFonts w:ascii="Arial" w:hAnsi="Arial" w:cs="Arial"/>
          </w:rPr>
          <w:t>Nik.Howes@derbyshire.gov.uk</w:t>
        </w:r>
      </w:hyperlink>
    </w:p>
    <w:p w14:paraId="75E7C5E2" w14:textId="77777777" w:rsidR="00C03FC3" w:rsidRDefault="00C03FC3">
      <w:pPr>
        <w:rPr>
          <w:rFonts w:ascii="Arial" w:hAnsi="Arial" w:cs="Arial"/>
        </w:rPr>
      </w:pPr>
    </w:p>
    <w:p w14:paraId="579F5F1E" w14:textId="77777777" w:rsidR="00C03FC3" w:rsidRDefault="00C03FC3">
      <w:pPr>
        <w:rPr>
          <w:rFonts w:ascii="Arial" w:hAnsi="Arial" w:cs="Arial"/>
        </w:rPr>
      </w:pPr>
      <w:r>
        <w:rPr>
          <w:rFonts w:ascii="Arial" w:hAnsi="Arial" w:cs="Arial"/>
        </w:rPr>
        <w:t>Tel. 01629 538229</w:t>
      </w:r>
    </w:p>
    <w:p w14:paraId="1810F105" w14:textId="77777777" w:rsidR="00BF5FF9" w:rsidRDefault="00BF5FF9">
      <w:pPr>
        <w:rPr>
          <w:rFonts w:ascii="Arial" w:hAnsi="Arial" w:cs="Arial"/>
        </w:rPr>
      </w:pPr>
    </w:p>
    <w:p w14:paraId="5CFB0E9A" w14:textId="77777777" w:rsidR="00BF5FF9" w:rsidRDefault="00BF5FF9">
      <w:pPr>
        <w:rPr>
          <w:rFonts w:ascii="Arial" w:hAnsi="Arial" w:cs="Arial"/>
        </w:rPr>
      </w:pPr>
    </w:p>
    <w:p w14:paraId="266C1638" w14:textId="77777777" w:rsidR="00C03FC3" w:rsidRDefault="00C03FC3">
      <w:pPr>
        <w:rPr>
          <w:rFonts w:ascii="Arial" w:hAnsi="Arial" w:cs="Arial"/>
        </w:rPr>
      </w:pPr>
    </w:p>
    <w:p w14:paraId="1B9D27E1" w14:textId="77777777" w:rsidR="005A523A" w:rsidRDefault="005A523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0FABCA" w14:textId="77777777" w:rsidR="005A523A" w:rsidRPr="005A523A" w:rsidRDefault="008945B7" w:rsidP="005A523A">
      <w:pPr>
        <w:spacing w:before="100" w:before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Appendix 1.  </w:t>
      </w:r>
      <w:r w:rsidR="005A523A" w:rsidRPr="005A523A">
        <w:rPr>
          <w:rFonts w:ascii="Arial" w:hAnsi="Arial" w:cs="Arial"/>
          <w:b/>
        </w:rPr>
        <w:t>NSP REGISTRATION</w:t>
      </w:r>
    </w:p>
    <w:p w14:paraId="2F3E6868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Initials:</w:t>
      </w:r>
    </w:p>
    <w:p w14:paraId="083839B9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Date of birth:</w:t>
      </w:r>
    </w:p>
    <w:p w14:paraId="700B1CCF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Gender:  M / F</w:t>
      </w:r>
    </w:p>
    <w:p w14:paraId="755D30A6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 xml:space="preserve">First part of postcode (eg DE4): </w:t>
      </w:r>
    </w:p>
    <w:p w14:paraId="13204F76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Primary drug injected: Heroin / crack / heroin and crack in combination / amphetamine / mephedrone / anabolic steroids / human growth hormone / Melanotan / other (specify)</w:t>
      </w:r>
    </w:p>
    <w:p w14:paraId="59951EC8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Injection sites used:</w:t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  <w:t>Arm vein / Hand vein / Femoral Vein / Neck vein</w:t>
      </w:r>
    </w:p>
    <w:p w14:paraId="48CAD258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  <w:t>Buttock muscle / Thigh muscle</w:t>
      </w:r>
    </w:p>
    <w:p w14:paraId="27F46531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  <w:t>Stomach (under skin)</w:t>
      </w:r>
    </w:p>
    <w:p w14:paraId="65DADFDE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  <w:t>Other _________________________</w:t>
      </w:r>
    </w:p>
    <w:p w14:paraId="18CB240A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Length of time injecting:  __  Years    __ Months</w:t>
      </w:r>
    </w:p>
    <w:p w14:paraId="443245AF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Ever tested for hepatitis C? Yes / No</w:t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  <w:t>If Yes, how long since last test:</w:t>
      </w:r>
    </w:p>
    <w:p w14:paraId="57A8314D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Vaccinated against hepatitis B? Yes / No</w:t>
      </w:r>
    </w:p>
    <w:p w14:paraId="6A7831EF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Ever overdosed? Yes/No</w:t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  <w:t>If Yes, how many times?</w:t>
      </w:r>
    </w:p>
    <w:p w14:paraId="20208B4C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Currently in drug treatment? Yes / No</w:t>
      </w:r>
      <w:r w:rsidRPr="005A523A">
        <w:rPr>
          <w:rFonts w:ascii="Arial" w:hAnsi="Arial" w:cs="Arial"/>
        </w:rPr>
        <w:tab/>
      </w:r>
      <w:r w:rsidRPr="005A523A">
        <w:rPr>
          <w:rFonts w:ascii="Arial" w:hAnsi="Arial" w:cs="Arial"/>
        </w:rPr>
        <w:tab/>
      </w:r>
    </w:p>
    <w:p w14:paraId="1B8CA48C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Requires referral to treatment? Yes / No</w:t>
      </w:r>
    </w:p>
    <w:p w14:paraId="7D9162B3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Any current injection site infections?  Yes / No</w:t>
      </w:r>
    </w:p>
    <w:p w14:paraId="4D84770B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Any other injecting related problems? Yes / No</w:t>
      </w:r>
    </w:p>
    <w:p w14:paraId="6DD7D150" w14:textId="77777777" w:rsidR="005A523A" w:rsidRPr="005A523A" w:rsidRDefault="005A523A" w:rsidP="005A523A">
      <w:pPr>
        <w:spacing w:before="100" w:beforeAutospacing="1"/>
        <w:rPr>
          <w:rFonts w:ascii="Arial" w:hAnsi="Arial" w:cs="Arial"/>
        </w:rPr>
      </w:pPr>
      <w:r w:rsidRPr="005A523A">
        <w:rPr>
          <w:rFonts w:ascii="Arial" w:hAnsi="Arial" w:cs="Arial"/>
        </w:rPr>
        <w:t>Advice given (Tick):</w:t>
      </w:r>
    </w:p>
    <w:p w14:paraId="0B85CE9F" w14:textId="77777777" w:rsidR="005A523A" w:rsidRPr="005A523A" w:rsidRDefault="005A523A" w:rsidP="005A523A">
      <w:pPr>
        <w:pStyle w:val="ListParagraph"/>
        <w:numPr>
          <w:ilvl w:val="0"/>
          <w:numId w:val="2"/>
        </w:numPr>
        <w:spacing w:before="100" w:beforeAutospacing="1" w:after="200" w:line="276" w:lineRule="auto"/>
        <w:rPr>
          <w:rFonts w:ascii="Arial" w:hAnsi="Arial" w:cs="Arial"/>
        </w:rPr>
      </w:pPr>
      <w:r w:rsidRPr="005A523A">
        <w:rPr>
          <w:rFonts w:ascii="Arial" w:hAnsi="Arial" w:cs="Arial"/>
        </w:rPr>
        <w:t>Blood-borne viruses</w:t>
      </w:r>
    </w:p>
    <w:p w14:paraId="2754543F" w14:textId="77777777" w:rsidR="005A523A" w:rsidRPr="005A523A" w:rsidRDefault="005A523A" w:rsidP="005A523A">
      <w:pPr>
        <w:pStyle w:val="ListParagraph"/>
        <w:numPr>
          <w:ilvl w:val="0"/>
          <w:numId w:val="2"/>
        </w:numPr>
        <w:spacing w:before="100" w:beforeAutospacing="1" w:after="200" w:line="276" w:lineRule="auto"/>
        <w:rPr>
          <w:rFonts w:ascii="Arial" w:hAnsi="Arial" w:cs="Arial"/>
        </w:rPr>
      </w:pPr>
      <w:r w:rsidRPr="005A523A">
        <w:rPr>
          <w:rFonts w:ascii="Arial" w:hAnsi="Arial" w:cs="Arial"/>
        </w:rPr>
        <w:t>Damage to circulatory system</w:t>
      </w:r>
    </w:p>
    <w:p w14:paraId="6930CE59" w14:textId="77777777" w:rsidR="005A523A" w:rsidRPr="005A523A" w:rsidRDefault="005A523A" w:rsidP="005A523A">
      <w:pPr>
        <w:pStyle w:val="ListParagraph"/>
        <w:numPr>
          <w:ilvl w:val="0"/>
          <w:numId w:val="2"/>
        </w:numPr>
        <w:spacing w:before="100" w:beforeAutospacing="1" w:after="200" w:line="276" w:lineRule="auto"/>
        <w:rPr>
          <w:rFonts w:ascii="Arial" w:hAnsi="Arial" w:cs="Arial"/>
        </w:rPr>
      </w:pPr>
      <w:r w:rsidRPr="005A523A">
        <w:rPr>
          <w:rFonts w:ascii="Arial" w:hAnsi="Arial" w:cs="Arial"/>
        </w:rPr>
        <w:t>Bacterial infections</w:t>
      </w:r>
    </w:p>
    <w:p w14:paraId="106927E4" w14:textId="77777777" w:rsidR="005A523A" w:rsidRPr="005A523A" w:rsidRDefault="005A523A" w:rsidP="005A523A">
      <w:pPr>
        <w:pStyle w:val="ListParagraph"/>
        <w:numPr>
          <w:ilvl w:val="0"/>
          <w:numId w:val="2"/>
        </w:numPr>
        <w:spacing w:before="100" w:beforeAutospacing="1" w:after="200" w:line="276" w:lineRule="auto"/>
        <w:rPr>
          <w:rFonts w:ascii="Arial" w:hAnsi="Arial" w:cs="Arial"/>
        </w:rPr>
      </w:pPr>
      <w:r w:rsidRPr="005A523A">
        <w:rPr>
          <w:rFonts w:ascii="Arial" w:hAnsi="Arial" w:cs="Arial"/>
        </w:rPr>
        <w:t>Overdose</w:t>
      </w:r>
    </w:p>
    <w:p w14:paraId="2D2C1D76" w14:textId="77777777" w:rsidR="005A523A" w:rsidRPr="005A523A" w:rsidRDefault="005A523A" w:rsidP="005A523A">
      <w:pPr>
        <w:pStyle w:val="ListParagraph"/>
        <w:numPr>
          <w:ilvl w:val="0"/>
          <w:numId w:val="2"/>
        </w:numPr>
        <w:spacing w:before="100" w:beforeAutospacing="1" w:after="200" w:line="276" w:lineRule="auto"/>
        <w:rPr>
          <w:rFonts w:ascii="Arial" w:hAnsi="Arial" w:cs="Arial"/>
        </w:rPr>
      </w:pPr>
      <w:r w:rsidRPr="005A523A">
        <w:rPr>
          <w:rFonts w:ascii="Arial" w:hAnsi="Arial" w:cs="Arial"/>
        </w:rPr>
        <w:t>Other: __________________________________________________________</w:t>
      </w:r>
    </w:p>
    <w:p w14:paraId="10730439" w14:textId="77777777" w:rsidR="005A523A" w:rsidRDefault="005A523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75B5B5" w14:textId="77777777" w:rsidR="005A523A" w:rsidRDefault="005A523A">
      <w:pPr>
        <w:rPr>
          <w:rFonts w:ascii="Arial" w:hAnsi="Arial" w:cs="Arial"/>
        </w:rPr>
        <w:sectPr w:rsidR="005A523A" w:rsidSect="00CD53F9"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9C8A0AA" w14:textId="77777777" w:rsidR="005A523A" w:rsidRPr="008945B7" w:rsidRDefault="008945B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Appendix 2.  </w:t>
      </w:r>
      <w:r w:rsidRPr="008945B7">
        <w:rPr>
          <w:rFonts w:ascii="Arial" w:hAnsi="Arial" w:cs="Arial"/>
          <w:b/>
        </w:rPr>
        <w:t>NSP ACTIVITY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13"/>
        <w:gridCol w:w="1171"/>
        <w:gridCol w:w="599"/>
        <w:gridCol w:w="886"/>
        <w:gridCol w:w="925"/>
        <w:gridCol w:w="847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8945B7" w14:paraId="2289556C" w14:textId="77777777" w:rsidTr="0064574A">
        <w:tc>
          <w:tcPr>
            <w:tcW w:w="959" w:type="dxa"/>
          </w:tcPr>
          <w:p w14:paraId="50C897A3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13" w:type="dxa"/>
          </w:tcPr>
          <w:p w14:paraId="3A6E280C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Client Initials</w:t>
            </w:r>
          </w:p>
        </w:tc>
        <w:tc>
          <w:tcPr>
            <w:tcW w:w="1171" w:type="dxa"/>
          </w:tcPr>
          <w:p w14:paraId="2F033A6A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599" w:type="dxa"/>
          </w:tcPr>
          <w:p w14:paraId="29E4B71F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886" w:type="dxa"/>
          </w:tcPr>
          <w:p w14:paraId="4651E618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1ml Insulin</w:t>
            </w:r>
          </w:p>
        </w:tc>
        <w:tc>
          <w:tcPr>
            <w:tcW w:w="925" w:type="dxa"/>
          </w:tcPr>
          <w:p w14:paraId="4EF50BA6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2ml Syring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47" w:type="dxa"/>
          </w:tcPr>
          <w:p w14:paraId="29CCAC7C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886" w:type="dxa"/>
          </w:tcPr>
          <w:p w14:paraId="2C01C7F9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Short Orange</w:t>
            </w:r>
          </w:p>
        </w:tc>
        <w:tc>
          <w:tcPr>
            <w:tcW w:w="886" w:type="dxa"/>
          </w:tcPr>
          <w:p w14:paraId="5B615467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Long Orange</w:t>
            </w:r>
          </w:p>
        </w:tc>
        <w:tc>
          <w:tcPr>
            <w:tcW w:w="886" w:type="dxa"/>
          </w:tcPr>
          <w:p w14:paraId="3FEFCF0E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Long Blue</w:t>
            </w:r>
          </w:p>
        </w:tc>
        <w:tc>
          <w:tcPr>
            <w:tcW w:w="886" w:type="dxa"/>
          </w:tcPr>
          <w:p w14:paraId="6DE72B8B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886" w:type="dxa"/>
          </w:tcPr>
          <w:p w14:paraId="587E5D12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Swabs</w:t>
            </w:r>
          </w:p>
        </w:tc>
        <w:tc>
          <w:tcPr>
            <w:tcW w:w="886" w:type="dxa"/>
          </w:tcPr>
          <w:p w14:paraId="02C552D6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Citric Acid</w:t>
            </w:r>
          </w:p>
        </w:tc>
        <w:tc>
          <w:tcPr>
            <w:tcW w:w="886" w:type="dxa"/>
          </w:tcPr>
          <w:p w14:paraId="6707804E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Spoon + filter</w:t>
            </w:r>
          </w:p>
        </w:tc>
        <w:tc>
          <w:tcPr>
            <w:tcW w:w="886" w:type="dxa"/>
          </w:tcPr>
          <w:p w14:paraId="25D222C1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Sharps</w:t>
            </w:r>
          </w:p>
          <w:p w14:paraId="098C1E9B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Bin</w:t>
            </w:r>
          </w:p>
        </w:tc>
        <w:tc>
          <w:tcPr>
            <w:tcW w:w="886" w:type="dxa"/>
          </w:tcPr>
          <w:p w14:paraId="5F7EE7A4" w14:textId="77777777" w:rsidR="008945B7" w:rsidRPr="005A523A" w:rsidRDefault="008945B7" w:rsidP="0064574A">
            <w:pPr>
              <w:rPr>
                <w:rFonts w:ascii="Arial" w:hAnsi="Arial" w:cs="Arial"/>
                <w:sz w:val="20"/>
                <w:szCs w:val="20"/>
              </w:rPr>
            </w:pPr>
            <w:r w:rsidRPr="005A523A">
              <w:rPr>
                <w:rFonts w:ascii="Arial" w:hAnsi="Arial" w:cs="Arial"/>
                <w:sz w:val="20"/>
                <w:szCs w:val="20"/>
              </w:rPr>
              <w:t>Bins return</w:t>
            </w:r>
          </w:p>
        </w:tc>
      </w:tr>
      <w:tr w:rsidR="008945B7" w14:paraId="276D1FF2" w14:textId="77777777" w:rsidTr="0064574A">
        <w:trPr>
          <w:trHeight w:val="340"/>
        </w:trPr>
        <w:tc>
          <w:tcPr>
            <w:tcW w:w="959" w:type="dxa"/>
          </w:tcPr>
          <w:p w14:paraId="099ED7B8" w14:textId="77777777" w:rsidR="008945B7" w:rsidRDefault="008945B7" w:rsidP="0064574A"/>
        </w:tc>
        <w:tc>
          <w:tcPr>
            <w:tcW w:w="813" w:type="dxa"/>
          </w:tcPr>
          <w:p w14:paraId="2DC66C43" w14:textId="77777777" w:rsidR="008945B7" w:rsidRDefault="008945B7" w:rsidP="0064574A"/>
        </w:tc>
        <w:tc>
          <w:tcPr>
            <w:tcW w:w="1171" w:type="dxa"/>
          </w:tcPr>
          <w:p w14:paraId="30340595" w14:textId="77777777" w:rsidR="008945B7" w:rsidRDefault="008945B7" w:rsidP="0064574A"/>
        </w:tc>
        <w:tc>
          <w:tcPr>
            <w:tcW w:w="599" w:type="dxa"/>
          </w:tcPr>
          <w:p w14:paraId="56C6E44B" w14:textId="77777777" w:rsidR="008945B7" w:rsidRDefault="008945B7" w:rsidP="0064574A"/>
        </w:tc>
        <w:tc>
          <w:tcPr>
            <w:tcW w:w="886" w:type="dxa"/>
          </w:tcPr>
          <w:p w14:paraId="2730EFCF" w14:textId="77777777" w:rsidR="008945B7" w:rsidRDefault="008945B7" w:rsidP="0064574A"/>
        </w:tc>
        <w:tc>
          <w:tcPr>
            <w:tcW w:w="925" w:type="dxa"/>
          </w:tcPr>
          <w:p w14:paraId="1B6C9485" w14:textId="77777777" w:rsidR="008945B7" w:rsidRDefault="008945B7" w:rsidP="0064574A"/>
        </w:tc>
        <w:tc>
          <w:tcPr>
            <w:tcW w:w="847" w:type="dxa"/>
          </w:tcPr>
          <w:p w14:paraId="2F8A6E43" w14:textId="77777777" w:rsidR="008945B7" w:rsidRDefault="008945B7" w:rsidP="0064574A"/>
        </w:tc>
        <w:tc>
          <w:tcPr>
            <w:tcW w:w="886" w:type="dxa"/>
          </w:tcPr>
          <w:p w14:paraId="6CB4BFCD" w14:textId="77777777" w:rsidR="008945B7" w:rsidRDefault="008945B7" w:rsidP="0064574A"/>
        </w:tc>
        <w:tc>
          <w:tcPr>
            <w:tcW w:w="886" w:type="dxa"/>
          </w:tcPr>
          <w:p w14:paraId="6D2F15E7" w14:textId="77777777" w:rsidR="008945B7" w:rsidRDefault="008945B7" w:rsidP="0064574A"/>
        </w:tc>
        <w:tc>
          <w:tcPr>
            <w:tcW w:w="886" w:type="dxa"/>
          </w:tcPr>
          <w:p w14:paraId="426837A1" w14:textId="77777777" w:rsidR="008945B7" w:rsidRDefault="008945B7" w:rsidP="0064574A"/>
        </w:tc>
        <w:tc>
          <w:tcPr>
            <w:tcW w:w="886" w:type="dxa"/>
          </w:tcPr>
          <w:p w14:paraId="332AE6F1" w14:textId="77777777" w:rsidR="008945B7" w:rsidRDefault="008945B7" w:rsidP="0064574A"/>
        </w:tc>
        <w:tc>
          <w:tcPr>
            <w:tcW w:w="886" w:type="dxa"/>
          </w:tcPr>
          <w:p w14:paraId="0FEA8205" w14:textId="77777777" w:rsidR="008945B7" w:rsidRDefault="008945B7" w:rsidP="0064574A"/>
        </w:tc>
        <w:tc>
          <w:tcPr>
            <w:tcW w:w="886" w:type="dxa"/>
          </w:tcPr>
          <w:p w14:paraId="328AC4D2" w14:textId="77777777" w:rsidR="008945B7" w:rsidRDefault="008945B7" w:rsidP="0064574A"/>
        </w:tc>
        <w:tc>
          <w:tcPr>
            <w:tcW w:w="886" w:type="dxa"/>
          </w:tcPr>
          <w:p w14:paraId="10AD7F50" w14:textId="77777777" w:rsidR="008945B7" w:rsidRDefault="008945B7" w:rsidP="0064574A"/>
        </w:tc>
        <w:tc>
          <w:tcPr>
            <w:tcW w:w="886" w:type="dxa"/>
          </w:tcPr>
          <w:p w14:paraId="6AF9DD6D" w14:textId="77777777" w:rsidR="008945B7" w:rsidRDefault="008945B7" w:rsidP="0064574A"/>
        </w:tc>
        <w:tc>
          <w:tcPr>
            <w:tcW w:w="886" w:type="dxa"/>
          </w:tcPr>
          <w:p w14:paraId="0EB095BD" w14:textId="77777777" w:rsidR="008945B7" w:rsidRDefault="008945B7" w:rsidP="0064574A"/>
        </w:tc>
      </w:tr>
      <w:tr w:rsidR="008945B7" w14:paraId="15137459" w14:textId="77777777" w:rsidTr="0064574A">
        <w:trPr>
          <w:trHeight w:val="340"/>
        </w:trPr>
        <w:tc>
          <w:tcPr>
            <w:tcW w:w="959" w:type="dxa"/>
          </w:tcPr>
          <w:p w14:paraId="206F47CE" w14:textId="77777777" w:rsidR="008945B7" w:rsidRDefault="008945B7" w:rsidP="0064574A"/>
        </w:tc>
        <w:tc>
          <w:tcPr>
            <w:tcW w:w="813" w:type="dxa"/>
          </w:tcPr>
          <w:p w14:paraId="682268D9" w14:textId="77777777" w:rsidR="008945B7" w:rsidRDefault="008945B7" w:rsidP="0064574A"/>
        </w:tc>
        <w:tc>
          <w:tcPr>
            <w:tcW w:w="1171" w:type="dxa"/>
          </w:tcPr>
          <w:p w14:paraId="0B1D43D2" w14:textId="77777777" w:rsidR="008945B7" w:rsidRDefault="008945B7" w:rsidP="0064574A"/>
        </w:tc>
        <w:tc>
          <w:tcPr>
            <w:tcW w:w="599" w:type="dxa"/>
          </w:tcPr>
          <w:p w14:paraId="7CBF93D8" w14:textId="77777777" w:rsidR="008945B7" w:rsidRDefault="008945B7" w:rsidP="0064574A"/>
        </w:tc>
        <w:tc>
          <w:tcPr>
            <w:tcW w:w="886" w:type="dxa"/>
          </w:tcPr>
          <w:p w14:paraId="5C97CD63" w14:textId="77777777" w:rsidR="008945B7" w:rsidRDefault="008945B7" w:rsidP="0064574A"/>
        </w:tc>
        <w:tc>
          <w:tcPr>
            <w:tcW w:w="925" w:type="dxa"/>
          </w:tcPr>
          <w:p w14:paraId="46AF3BFC" w14:textId="77777777" w:rsidR="008945B7" w:rsidRDefault="008945B7" w:rsidP="0064574A"/>
        </w:tc>
        <w:tc>
          <w:tcPr>
            <w:tcW w:w="847" w:type="dxa"/>
          </w:tcPr>
          <w:p w14:paraId="4B9D1766" w14:textId="77777777" w:rsidR="008945B7" w:rsidRDefault="008945B7" w:rsidP="0064574A"/>
        </w:tc>
        <w:tc>
          <w:tcPr>
            <w:tcW w:w="886" w:type="dxa"/>
          </w:tcPr>
          <w:p w14:paraId="649790A0" w14:textId="77777777" w:rsidR="008945B7" w:rsidRDefault="008945B7" w:rsidP="0064574A"/>
        </w:tc>
        <w:tc>
          <w:tcPr>
            <w:tcW w:w="886" w:type="dxa"/>
          </w:tcPr>
          <w:p w14:paraId="25942B89" w14:textId="77777777" w:rsidR="008945B7" w:rsidRDefault="008945B7" w:rsidP="0064574A"/>
        </w:tc>
        <w:tc>
          <w:tcPr>
            <w:tcW w:w="886" w:type="dxa"/>
          </w:tcPr>
          <w:p w14:paraId="4056DF57" w14:textId="77777777" w:rsidR="008945B7" w:rsidRDefault="008945B7" w:rsidP="0064574A"/>
        </w:tc>
        <w:tc>
          <w:tcPr>
            <w:tcW w:w="886" w:type="dxa"/>
          </w:tcPr>
          <w:p w14:paraId="5FC2EBC3" w14:textId="77777777" w:rsidR="008945B7" w:rsidRDefault="008945B7" w:rsidP="0064574A"/>
        </w:tc>
        <w:tc>
          <w:tcPr>
            <w:tcW w:w="886" w:type="dxa"/>
          </w:tcPr>
          <w:p w14:paraId="53DB8BE7" w14:textId="77777777" w:rsidR="008945B7" w:rsidRDefault="008945B7" w:rsidP="0064574A"/>
        </w:tc>
        <w:tc>
          <w:tcPr>
            <w:tcW w:w="886" w:type="dxa"/>
          </w:tcPr>
          <w:p w14:paraId="2893049F" w14:textId="77777777" w:rsidR="008945B7" w:rsidRDefault="008945B7" w:rsidP="0064574A"/>
        </w:tc>
        <w:tc>
          <w:tcPr>
            <w:tcW w:w="886" w:type="dxa"/>
          </w:tcPr>
          <w:p w14:paraId="2B250A3A" w14:textId="77777777" w:rsidR="008945B7" w:rsidRDefault="008945B7" w:rsidP="0064574A"/>
        </w:tc>
        <w:tc>
          <w:tcPr>
            <w:tcW w:w="886" w:type="dxa"/>
          </w:tcPr>
          <w:p w14:paraId="47060AF7" w14:textId="77777777" w:rsidR="008945B7" w:rsidRDefault="008945B7" w:rsidP="0064574A"/>
        </w:tc>
        <w:tc>
          <w:tcPr>
            <w:tcW w:w="886" w:type="dxa"/>
          </w:tcPr>
          <w:p w14:paraId="4DDF92E7" w14:textId="77777777" w:rsidR="008945B7" w:rsidRDefault="008945B7" w:rsidP="0064574A"/>
        </w:tc>
      </w:tr>
      <w:tr w:rsidR="008945B7" w14:paraId="2917C02C" w14:textId="77777777" w:rsidTr="0064574A">
        <w:trPr>
          <w:trHeight w:val="340"/>
        </w:trPr>
        <w:tc>
          <w:tcPr>
            <w:tcW w:w="959" w:type="dxa"/>
          </w:tcPr>
          <w:p w14:paraId="2663384D" w14:textId="77777777" w:rsidR="008945B7" w:rsidRDefault="008945B7" w:rsidP="0064574A"/>
        </w:tc>
        <w:tc>
          <w:tcPr>
            <w:tcW w:w="813" w:type="dxa"/>
          </w:tcPr>
          <w:p w14:paraId="47739DC4" w14:textId="77777777" w:rsidR="008945B7" w:rsidRDefault="008945B7" w:rsidP="0064574A"/>
        </w:tc>
        <w:tc>
          <w:tcPr>
            <w:tcW w:w="1171" w:type="dxa"/>
          </w:tcPr>
          <w:p w14:paraId="39784018" w14:textId="77777777" w:rsidR="008945B7" w:rsidRDefault="008945B7" w:rsidP="0064574A"/>
        </w:tc>
        <w:tc>
          <w:tcPr>
            <w:tcW w:w="599" w:type="dxa"/>
          </w:tcPr>
          <w:p w14:paraId="553FB508" w14:textId="77777777" w:rsidR="008945B7" w:rsidRDefault="008945B7" w:rsidP="0064574A"/>
        </w:tc>
        <w:tc>
          <w:tcPr>
            <w:tcW w:w="886" w:type="dxa"/>
          </w:tcPr>
          <w:p w14:paraId="0810C55B" w14:textId="77777777" w:rsidR="008945B7" w:rsidRDefault="008945B7" w:rsidP="0064574A"/>
        </w:tc>
        <w:tc>
          <w:tcPr>
            <w:tcW w:w="925" w:type="dxa"/>
          </w:tcPr>
          <w:p w14:paraId="066FF88C" w14:textId="77777777" w:rsidR="008945B7" w:rsidRDefault="008945B7" w:rsidP="0064574A"/>
        </w:tc>
        <w:tc>
          <w:tcPr>
            <w:tcW w:w="847" w:type="dxa"/>
          </w:tcPr>
          <w:p w14:paraId="109EC716" w14:textId="77777777" w:rsidR="008945B7" w:rsidRDefault="008945B7" w:rsidP="0064574A"/>
        </w:tc>
        <w:tc>
          <w:tcPr>
            <w:tcW w:w="886" w:type="dxa"/>
          </w:tcPr>
          <w:p w14:paraId="3648619F" w14:textId="77777777" w:rsidR="008945B7" w:rsidRDefault="008945B7" w:rsidP="0064574A"/>
        </w:tc>
        <w:tc>
          <w:tcPr>
            <w:tcW w:w="886" w:type="dxa"/>
          </w:tcPr>
          <w:p w14:paraId="11D5E74F" w14:textId="77777777" w:rsidR="008945B7" w:rsidRDefault="008945B7" w:rsidP="0064574A"/>
        </w:tc>
        <w:tc>
          <w:tcPr>
            <w:tcW w:w="886" w:type="dxa"/>
          </w:tcPr>
          <w:p w14:paraId="56176D4E" w14:textId="77777777" w:rsidR="008945B7" w:rsidRDefault="008945B7" w:rsidP="0064574A"/>
        </w:tc>
        <w:tc>
          <w:tcPr>
            <w:tcW w:w="886" w:type="dxa"/>
          </w:tcPr>
          <w:p w14:paraId="5BC93E99" w14:textId="77777777" w:rsidR="008945B7" w:rsidRDefault="008945B7" w:rsidP="0064574A"/>
        </w:tc>
        <w:tc>
          <w:tcPr>
            <w:tcW w:w="886" w:type="dxa"/>
          </w:tcPr>
          <w:p w14:paraId="527357AF" w14:textId="77777777" w:rsidR="008945B7" w:rsidRDefault="008945B7" w:rsidP="0064574A"/>
        </w:tc>
        <w:tc>
          <w:tcPr>
            <w:tcW w:w="886" w:type="dxa"/>
          </w:tcPr>
          <w:p w14:paraId="2DF7C831" w14:textId="77777777" w:rsidR="008945B7" w:rsidRDefault="008945B7" w:rsidP="0064574A"/>
        </w:tc>
        <w:tc>
          <w:tcPr>
            <w:tcW w:w="886" w:type="dxa"/>
          </w:tcPr>
          <w:p w14:paraId="15C7BDB2" w14:textId="77777777" w:rsidR="008945B7" w:rsidRDefault="008945B7" w:rsidP="0064574A"/>
        </w:tc>
        <w:tc>
          <w:tcPr>
            <w:tcW w:w="886" w:type="dxa"/>
          </w:tcPr>
          <w:p w14:paraId="2AC50A7D" w14:textId="77777777" w:rsidR="008945B7" w:rsidRDefault="008945B7" w:rsidP="0064574A"/>
        </w:tc>
        <w:tc>
          <w:tcPr>
            <w:tcW w:w="886" w:type="dxa"/>
          </w:tcPr>
          <w:p w14:paraId="6430396C" w14:textId="77777777" w:rsidR="008945B7" w:rsidRDefault="008945B7" w:rsidP="0064574A"/>
        </w:tc>
      </w:tr>
      <w:tr w:rsidR="008945B7" w14:paraId="3CC0931A" w14:textId="77777777" w:rsidTr="0064574A">
        <w:trPr>
          <w:trHeight w:val="340"/>
        </w:trPr>
        <w:tc>
          <w:tcPr>
            <w:tcW w:w="959" w:type="dxa"/>
          </w:tcPr>
          <w:p w14:paraId="0F342CF5" w14:textId="77777777" w:rsidR="008945B7" w:rsidRDefault="008945B7" w:rsidP="0064574A"/>
        </w:tc>
        <w:tc>
          <w:tcPr>
            <w:tcW w:w="813" w:type="dxa"/>
          </w:tcPr>
          <w:p w14:paraId="5FAD65BB" w14:textId="77777777" w:rsidR="008945B7" w:rsidRDefault="008945B7" w:rsidP="0064574A"/>
        </w:tc>
        <w:tc>
          <w:tcPr>
            <w:tcW w:w="1171" w:type="dxa"/>
          </w:tcPr>
          <w:p w14:paraId="1A248FA7" w14:textId="77777777" w:rsidR="008945B7" w:rsidRDefault="008945B7" w:rsidP="0064574A"/>
        </w:tc>
        <w:tc>
          <w:tcPr>
            <w:tcW w:w="599" w:type="dxa"/>
          </w:tcPr>
          <w:p w14:paraId="07A7AF8C" w14:textId="77777777" w:rsidR="008945B7" w:rsidRDefault="008945B7" w:rsidP="0064574A"/>
        </w:tc>
        <w:tc>
          <w:tcPr>
            <w:tcW w:w="886" w:type="dxa"/>
          </w:tcPr>
          <w:p w14:paraId="470631FA" w14:textId="77777777" w:rsidR="008945B7" w:rsidRDefault="008945B7" w:rsidP="0064574A"/>
        </w:tc>
        <w:tc>
          <w:tcPr>
            <w:tcW w:w="925" w:type="dxa"/>
          </w:tcPr>
          <w:p w14:paraId="53B80C6D" w14:textId="77777777" w:rsidR="008945B7" w:rsidRDefault="008945B7" w:rsidP="0064574A"/>
        </w:tc>
        <w:tc>
          <w:tcPr>
            <w:tcW w:w="847" w:type="dxa"/>
          </w:tcPr>
          <w:p w14:paraId="56C18BCF" w14:textId="77777777" w:rsidR="008945B7" w:rsidRDefault="008945B7" w:rsidP="0064574A"/>
        </w:tc>
        <w:tc>
          <w:tcPr>
            <w:tcW w:w="886" w:type="dxa"/>
          </w:tcPr>
          <w:p w14:paraId="5A1D78B6" w14:textId="77777777" w:rsidR="008945B7" w:rsidRDefault="008945B7" w:rsidP="0064574A"/>
        </w:tc>
        <w:tc>
          <w:tcPr>
            <w:tcW w:w="886" w:type="dxa"/>
          </w:tcPr>
          <w:p w14:paraId="37ACC944" w14:textId="77777777" w:rsidR="008945B7" w:rsidRDefault="008945B7" w:rsidP="0064574A"/>
        </w:tc>
        <w:tc>
          <w:tcPr>
            <w:tcW w:w="886" w:type="dxa"/>
          </w:tcPr>
          <w:p w14:paraId="7AB205CC" w14:textId="77777777" w:rsidR="008945B7" w:rsidRDefault="008945B7" w:rsidP="0064574A"/>
        </w:tc>
        <w:tc>
          <w:tcPr>
            <w:tcW w:w="886" w:type="dxa"/>
          </w:tcPr>
          <w:p w14:paraId="1A9569FC" w14:textId="77777777" w:rsidR="008945B7" w:rsidRDefault="008945B7" w:rsidP="0064574A"/>
        </w:tc>
        <w:tc>
          <w:tcPr>
            <w:tcW w:w="886" w:type="dxa"/>
          </w:tcPr>
          <w:p w14:paraId="710F9A39" w14:textId="77777777" w:rsidR="008945B7" w:rsidRDefault="008945B7" w:rsidP="0064574A"/>
        </w:tc>
        <w:tc>
          <w:tcPr>
            <w:tcW w:w="886" w:type="dxa"/>
          </w:tcPr>
          <w:p w14:paraId="7E9C66F4" w14:textId="77777777" w:rsidR="008945B7" w:rsidRDefault="008945B7" w:rsidP="0064574A"/>
        </w:tc>
        <w:tc>
          <w:tcPr>
            <w:tcW w:w="886" w:type="dxa"/>
          </w:tcPr>
          <w:p w14:paraId="51268E5C" w14:textId="77777777" w:rsidR="008945B7" w:rsidRDefault="008945B7" w:rsidP="0064574A"/>
        </w:tc>
        <w:tc>
          <w:tcPr>
            <w:tcW w:w="886" w:type="dxa"/>
          </w:tcPr>
          <w:p w14:paraId="4F3032AB" w14:textId="77777777" w:rsidR="008945B7" w:rsidRDefault="008945B7" w:rsidP="0064574A"/>
        </w:tc>
        <w:tc>
          <w:tcPr>
            <w:tcW w:w="886" w:type="dxa"/>
          </w:tcPr>
          <w:p w14:paraId="07149C65" w14:textId="77777777" w:rsidR="008945B7" w:rsidRDefault="008945B7" w:rsidP="0064574A"/>
        </w:tc>
      </w:tr>
      <w:tr w:rsidR="008945B7" w14:paraId="2B5747AE" w14:textId="77777777" w:rsidTr="0064574A">
        <w:trPr>
          <w:trHeight w:val="340"/>
        </w:trPr>
        <w:tc>
          <w:tcPr>
            <w:tcW w:w="959" w:type="dxa"/>
          </w:tcPr>
          <w:p w14:paraId="42D82011" w14:textId="77777777" w:rsidR="008945B7" w:rsidRDefault="008945B7" w:rsidP="0064574A"/>
        </w:tc>
        <w:tc>
          <w:tcPr>
            <w:tcW w:w="813" w:type="dxa"/>
          </w:tcPr>
          <w:p w14:paraId="7852FAEC" w14:textId="77777777" w:rsidR="008945B7" w:rsidRDefault="008945B7" w:rsidP="0064574A"/>
        </w:tc>
        <w:tc>
          <w:tcPr>
            <w:tcW w:w="1171" w:type="dxa"/>
          </w:tcPr>
          <w:p w14:paraId="22712C44" w14:textId="77777777" w:rsidR="008945B7" w:rsidRDefault="008945B7" w:rsidP="0064574A"/>
        </w:tc>
        <w:tc>
          <w:tcPr>
            <w:tcW w:w="599" w:type="dxa"/>
          </w:tcPr>
          <w:p w14:paraId="6ABC0258" w14:textId="77777777" w:rsidR="008945B7" w:rsidRDefault="008945B7" w:rsidP="0064574A"/>
        </w:tc>
        <w:tc>
          <w:tcPr>
            <w:tcW w:w="886" w:type="dxa"/>
          </w:tcPr>
          <w:p w14:paraId="49B2DB69" w14:textId="77777777" w:rsidR="008945B7" w:rsidRDefault="008945B7" w:rsidP="0064574A"/>
        </w:tc>
        <w:tc>
          <w:tcPr>
            <w:tcW w:w="925" w:type="dxa"/>
          </w:tcPr>
          <w:p w14:paraId="6D982522" w14:textId="77777777" w:rsidR="008945B7" w:rsidRDefault="008945B7" w:rsidP="0064574A"/>
        </w:tc>
        <w:tc>
          <w:tcPr>
            <w:tcW w:w="847" w:type="dxa"/>
          </w:tcPr>
          <w:p w14:paraId="00D568F7" w14:textId="77777777" w:rsidR="008945B7" w:rsidRDefault="008945B7" w:rsidP="0064574A"/>
        </w:tc>
        <w:tc>
          <w:tcPr>
            <w:tcW w:w="886" w:type="dxa"/>
          </w:tcPr>
          <w:p w14:paraId="16287684" w14:textId="77777777" w:rsidR="008945B7" w:rsidRDefault="008945B7" w:rsidP="0064574A"/>
        </w:tc>
        <w:tc>
          <w:tcPr>
            <w:tcW w:w="886" w:type="dxa"/>
          </w:tcPr>
          <w:p w14:paraId="295774EE" w14:textId="77777777" w:rsidR="008945B7" w:rsidRDefault="008945B7" w:rsidP="0064574A"/>
        </w:tc>
        <w:tc>
          <w:tcPr>
            <w:tcW w:w="886" w:type="dxa"/>
          </w:tcPr>
          <w:p w14:paraId="1B2D9EAD" w14:textId="77777777" w:rsidR="008945B7" w:rsidRDefault="008945B7" w:rsidP="0064574A"/>
        </w:tc>
        <w:tc>
          <w:tcPr>
            <w:tcW w:w="886" w:type="dxa"/>
          </w:tcPr>
          <w:p w14:paraId="402D0443" w14:textId="77777777" w:rsidR="008945B7" w:rsidRDefault="008945B7" w:rsidP="0064574A"/>
        </w:tc>
        <w:tc>
          <w:tcPr>
            <w:tcW w:w="886" w:type="dxa"/>
          </w:tcPr>
          <w:p w14:paraId="1A096362" w14:textId="77777777" w:rsidR="008945B7" w:rsidRDefault="008945B7" w:rsidP="0064574A"/>
        </w:tc>
        <w:tc>
          <w:tcPr>
            <w:tcW w:w="886" w:type="dxa"/>
          </w:tcPr>
          <w:p w14:paraId="75366B15" w14:textId="77777777" w:rsidR="008945B7" w:rsidRDefault="008945B7" w:rsidP="0064574A"/>
        </w:tc>
        <w:tc>
          <w:tcPr>
            <w:tcW w:w="886" w:type="dxa"/>
          </w:tcPr>
          <w:p w14:paraId="43B70595" w14:textId="77777777" w:rsidR="008945B7" w:rsidRDefault="008945B7" w:rsidP="0064574A"/>
        </w:tc>
        <w:tc>
          <w:tcPr>
            <w:tcW w:w="886" w:type="dxa"/>
          </w:tcPr>
          <w:p w14:paraId="5F5DEFD5" w14:textId="77777777" w:rsidR="008945B7" w:rsidRDefault="008945B7" w:rsidP="0064574A"/>
        </w:tc>
        <w:tc>
          <w:tcPr>
            <w:tcW w:w="886" w:type="dxa"/>
          </w:tcPr>
          <w:p w14:paraId="31C69BE4" w14:textId="77777777" w:rsidR="008945B7" w:rsidRDefault="008945B7" w:rsidP="0064574A"/>
        </w:tc>
      </w:tr>
      <w:tr w:rsidR="008945B7" w14:paraId="39E7850A" w14:textId="77777777" w:rsidTr="0064574A">
        <w:trPr>
          <w:trHeight w:val="340"/>
        </w:trPr>
        <w:tc>
          <w:tcPr>
            <w:tcW w:w="959" w:type="dxa"/>
          </w:tcPr>
          <w:p w14:paraId="4E65AD7C" w14:textId="77777777" w:rsidR="008945B7" w:rsidRDefault="008945B7" w:rsidP="0064574A"/>
        </w:tc>
        <w:tc>
          <w:tcPr>
            <w:tcW w:w="813" w:type="dxa"/>
          </w:tcPr>
          <w:p w14:paraId="2DBD4EA2" w14:textId="77777777" w:rsidR="008945B7" w:rsidRDefault="008945B7" w:rsidP="0064574A"/>
        </w:tc>
        <w:tc>
          <w:tcPr>
            <w:tcW w:w="1171" w:type="dxa"/>
          </w:tcPr>
          <w:p w14:paraId="527E557F" w14:textId="77777777" w:rsidR="008945B7" w:rsidRDefault="008945B7" w:rsidP="0064574A"/>
        </w:tc>
        <w:tc>
          <w:tcPr>
            <w:tcW w:w="599" w:type="dxa"/>
          </w:tcPr>
          <w:p w14:paraId="53A2CF43" w14:textId="77777777" w:rsidR="008945B7" w:rsidRDefault="008945B7" w:rsidP="0064574A"/>
        </w:tc>
        <w:tc>
          <w:tcPr>
            <w:tcW w:w="886" w:type="dxa"/>
          </w:tcPr>
          <w:p w14:paraId="27F62D49" w14:textId="77777777" w:rsidR="008945B7" w:rsidRDefault="008945B7" w:rsidP="0064574A"/>
        </w:tc>
        <w:tc>
          <w:tcPr>
            <w:tcW w:w="925" w:type="dxa"/>
          </w:tcPr>
          <w:p w14:paraId="2A340B3C" w14:textId="77777777" w:rsidR="008945B7" w:rsidRDefault="008945B7" w:rsidP="0064574A"/>
        </w:tc>
        <w:tc>
          <w:tcPr>
            <w:tcW w:w="847" w:type="dxa"/>
          </w:tcPr>
          <w:p w14:paraId="299FBBBD" w14:textId="77777777" w:rsidR="008945B7" w:rsidRDefault="008945B7" w:rsidP="0064574A"/>
        </w:tc>
        <w:tc>
          <w:tcPr>
            <w:tcW w:w="886" w:type="dxa"/>
          </w:tcPr>
          <w:p w14:paraId="6FF20B50" w14:textId="77777777" w:rsidR="008945B7" w:rsidRDefault="008945B7" w:rsidP="0064574A"/>
        </w:tc>
        <w:tc>
          <w:tcPr>
            <w:tcW w:w="886" w:type="dxa"/>
          </w:tcPr>
          <w:p w14:paraId="33A8EB1B" w14:textId="77777777" w:rsidR="008945B7" w:rsidRDefault="008945B7" w:rsidP="0064574A"/>
        </w:tc>
        <w:tc>
          <w:tcPr>
            <w:tcW w:w="886" w:type="dxa"/>
          </w:tcPr>
          <w:p w14:paraId="72504C23" w14:textId="77777777" w:rsidR="008945B7" w:rsidRDefault="008945B7" w:rsidP="0064574A"/>
        </w:tc>
        <w:tc>
          <w:tcPr>
            <w:tcW w:w="886" w:type="dxa"/>
          </w:tcPr>
          <w:p w14:paraId="0D85D90C" w14:textId="77777777" w:rsidR="008945B7" w:rsidRDefault="008945B7" w:rsidP="0064574A"/>
        </w:tc>
        <w:tc>
          <w:tcPr>
            <w:tcW w:w="886" w:type="dxa"/>
          </w:tcPr>
          <w:p w14:paraId="62E45E6D" w14:textId="77777777" w:rsidR="008945B7" w:rsidRDefault="008945B7" w:rsidP="0064574A"/>
        </w:tc>
        <w:tc>
          <w:tcPr>
            <w:tcW w:w="886" w:type="dxa"/>
          </w:tcPr>
          <w:p w14:paraId="6E0756DC" w14:textId="77777777" w:rsidR="008945B7" w:rsidRDefault="008945B7" w:rsidP="0064574A"/>
        </w:tc>
        <w:tc>
          <w:tcPr>
            <w:tcW w:w="886" w:type="dxa"/>
          </w:tcPr>
          <w:p w14:paraId="2A9C18E7" w14:textId="77777777" w:rsidR="008945B7" w:rsidRDefault="008945B7" w:rsidP="0064574A"/>
        </w:tc>
        <w:tc>
          <w:tcPr>
            <w:tcW w:w="886" w:type="dxa"/>
          </w:tcPr>
          <w:p w14:paraId="41742DCF" w14:textId="77777777" w:rsidR="008945B7" w:rsidRDefault="008945B7" w:rsidP="0064574A"/>
        </w:tc>
        <w:tc>
          <w:tcPr>
            <w:tcW w:w="886" w:type="dxa"/>
          </w:tcPr>
          <w:p w14:paraId="210E3A83" w14:textId="77777777" w:rsidR="008945B7" w:rsidRDefault="008945B7" w:rsidP="0064574A"/>
        </w:tc>
      </w:tr>
      <w:tr w:rsidR="008945B7" w14:paraId="59B144F8" w14:textId="77777777" w:rsidTr="0064574A">
        <w:trPr>
          <w:trHeight w:val="340"/>
        </w:trPr>
        <w:tc>
          <w:tcPr>
            <w:tcW w:w="959" w:type="dxa"/>
          </w:tcPr>
          <w:p w14:paraId="01E7951F" w14:textId="77777777" w:rsidR="008945B7" w:rsidRDefault="008945B7" w:rsidP="0064574A"/>
        </w:tc>
        <w:tc>
          <w:tcPr>
            <w:tcW w:w="813" w:type="dxa"/>
          </w:tcPr>
          <w:p w14:paraId="2C507A7D" w14:textId="77777777" w:rsidR="008945B7" w:rsidRDefault="008945B7" w:rsidP="0064574A"/>
        </w:tc>
        <w:tc>
          <w:tcPr>
            <w:tcW w:w="1171" w:type="dxa"/>
          </w:tcPr>
          <w:p w14:paraId="2677D80B" w14:textId="77777777" w:rsidR="008945B7" w:rsidRDefault="008945B7" w:rsidP="0064574A"/>
        </w:tc>
        <w:tc>
          <w:tcPr>
            <w:tcW w:w="599" w:type="dxa"/>
          </w:tcPr>
          <w:p w14:paraId="5EA7E52D" w14:textId="77777777" w:rsidR="008945B7" w:rsidRDefault="008945B7" w:rsidP="0064574A"/>
        </w:tc>
        <w:tc>
          <w:tcPr>
            <w:tcW w:w="886" w:type="dxa"/>
          </w:tcPr>
          <w:p w14:paraId="6A0FDE9D" w14:textId="77777777" w:rsidR="008945B7" w:rsidRDefault="008945B7" w:rsidP="0064574A"/>
        </w:tc>
        <w:tc>
          <w:tcPr>
            <w:tcW w:w="925" w:type="dxa"/>
          </w:tcPr>
          <w:p w14:paraId="7DDC231E" w14:textId="77777777" w:rsidR="008945B7" w:rsidRDefault="008945B7" w:rsidP="0064574A"/>
        </w:tc>
        <w:tc>
          <w:tcPr>
            <w:tcW w:w="847" w:type="dxa"/>
          </w:tcPr>
          <w:p w14:paraId="013C404C" w14:textId="77777777" w:rsidR="008945B7" w:rsidRDefault="008945B7" w:rsidP="0064574A"/>
        </w:tc>
        <w:tc>
          <w:tcPr>
            <w:tcW w:w="886" w:type="dxa"/>
          </w:tcPr>
          <w:p w14:paraId="7F7B439A" w14:textId="77777777" w:rsidR="008945B7" w:rsidRDefault="008945B7" w:rsidP="0064574A"/>
        </w:tc>
        <w:tc>
          <w:tcPr>
            <w:tcW w:w="886" w:type="dxa"/>
          </w:tcPr>
          <w:p w14:paraId="36DD5A4A" w14:textId="77777777" w:rsidR="008945B7" w:rsidRDefault="008945B7" w:rsidP="0064574A"/>
        </w:tc>
        <w:tc>
          <w:tcPr>
            <w:tcW w:w="886" w:type="dxa"/>
          </w:tcPr>
          <w:p w14:paraId="64DDAB1D" w14:textId="77777777" w:rsidR="008945B7" w:rsidRDefault="008945B7" w:rsidP="0064574A"/>
        </w:tc>
        <w:tc>
          <w:tcPr>
            <w:tcW w:w="886" w:type="dxa"/>
          </w:tcPr>
          <w:p w14:paraId="26FA5665" w14:textId="77777777" w:rsidR="008945B7" w:rsidRDefault="008945B7" w:rsidP="0064574A"/>
        </w:tc>
        <w:tc>
          <w:tcPr>
            <w:tcW w:w="886" w:type="dxa"/>
          </w:tcPr>
          <w:p w14:paraId="6CD138E1" w14:textId="77777777" w:rsidR="008945B7" w:rsidRDefault="008945B7" w:rsidP="0064574A"/>
        </w:tc>
        <w:tc>
          <w:tcPr>
            <w:tcW w:w="886" w:type="dxa"/>
          </w:tcPr>
          <w:p w14:paraId="318007ED" w14:textId="77777777" w:rsidR="008945B7" w:rsidRDefault="008945B7" w:rsidP="0064574A"/>
        </w:tc>
        <w:tc>
          <w:tcPr>
            <w:tcW w:w="886" w:type="dxa"/>
          </w:tcPr>
          <w:p w14:paraId="17BCD010" w14:textId="77777777" w:rsidR="008945B7" w:rsidRDefault="008945B7" w:rsidP="0064574A"/>
        </w:tc>
        <w:tc>
          <w:tcPr>
            <w:tcW w:w="886" w:type="dxa"/>
          </w:tcPr>
          <w:p w14:paraId="4186BBCC" w14:textId="77777777" w:rsidR="008945B7" w:rsidRDefault="008945B7" w:rsidP="0064574A"/>
        </w:tc>
        <w:tc>
          <w:tcPr>
            <w:tcW w:w="886" w:type="dxa"/>
          </w:tcPr>
          <w:p w14:paraId="68DF4D9C" w14:textId="77777777" w:rsidR="008945B7" w:rsidRDefault="008945B7" w:rsidP="0064574A"/>
        </w:tc>
      </w:tr>
      <w:tr w:rsidR="008945B7" w14:paraId="78315910" w14:textId="77777777" w:rsidTr="0064574A">
        <w:trPr>
          <w:trHeight w:val="340"/>
        </w:trPr>
        <w:tc>
          <w:tcPr>
            <w:tcW w:w="959" w:type="dxa"/>
          </w:tcPr>
          <w:p w14:paraId="00AFBC22" w14:textId="77777777" w:rsidR="008945B7" w:rsidRDefault="008945B7" w:rsidP="0064574A"/>
        </w:tc>
        <w:tc>
          <w:tcPr>
            <w:tcW w:w="813" w:type="dxa"/>
          </w:tcPr>
          <w:p w14:paraId="70D11640" w14:textId="77777777" w:rsidR="008945B7" w:rsidRDefault="008945B7" w:rsidP="0064574A"/>
        </w:tc>
        <w:tc>
          <w:tcPr>
            <w:tcW w:w="1171" w:type="dxa"/>
          </w:tcPr>
          <w:p w14:paraId="204F9468" w14:textId="77777777" w:rsidR="008945B7" w:rsidRDefault="008945B7" w:rsidP="0064574A"/>
        </w:tc>
        <w:tc>
          <w:tcPr>
            <w:tcW w:w="599" w:type="dxa"/>
          </w:tcPr>
          <w:p w14:paraId="27FD223D" w14:textId="77777777" w:rsidR="008945B7" w:rsidRDefault="008945B7" w:rsidP="0064574A"/>
        </w:tc>
        <w:tc>
          <w:tcPr>
            <w:tcW w:w="886" w:type="dxa"/>
          </w:tcPr>
          <w:p w14:paraId="35174A70" w14:textId="77777777" w:rsidR="008945B7" w:rsidRDefault="008945B7" w:rsidP="0064574A"/>
        </w:tc>
        <w:tc>
          <w:tcPr>
            <w:tcW w:w="925" w:type="dxa"/>
          </w:tcPr>
          <w:p w14:paraId="598F8114" w14:textId="77777777" w:rsidR="008945B7" w:rsidRDefault="008945B7" w:rsidP="0064574A"/>
        </w:tc>
        <w:tc>
          <w:tcPr>
            <w:tcW w:w="847" w:type="dxa"/>
          </w:tcPr>
          <w:p w14:paraId="7157C6A9" w14:textId="77777777" w:rsidR="008945B7" w:rsidRDefault="008945B7" w:rsidP="0064574A"/>
        </w:tc>
        <w:tc>
          <w:tcPr>
            <w:tcW w:w="886" w:type="dxa"/>
          </w:tcPr>
          <w:p w14:paraId="4F6D3EE6" w14:textId="77777777" w:rsidR="008945B7" w:rsidRDefault="008945B7" w:rsidP="0064574A"/>
        </w:tc>
        <w:tc>
          <w:tcPr>
            <w:tcW w:w="886" w:type="dxa"/>
          </w:tcPr>
          <w:p w14:paraId="2D12E0FC" w14:textId="77777777" w:rsidR="008945B7" w:rsidRDefault="008945B7" w:rsidP="0064574A"/>
        </w:tc>
        <w:tc>
          <w:tcPr>
            <w:tcW w:w="886" w:type="dxa"/>
          </w:tcPr>
          <w:p w14:paraId="484DFECF" w14:textId="77777777" w:rsidR="008945B7" w:rsidRDefault="008945B7" w:rsidP="0064574A"/>
        </w:tc>
        <w:tc>
          <w:tcPr>
            <w:tcW w:w="886" w:type="dxa"/>
          </w:tcPr>
          <w:p w14:paraId="73352E2D" w14:textId="77777777" w:rsidR="008945B7" w:rsidRDefault="008945B7" w:rsidP="0064574A"/>
        </w:tc>
        <w:tc>
          <w:tcPr>
            <w:tcW w:w="886" w:type="dxa"/>
          </w:tcPr>
          <w:p w14:paraId="5A397287" w14:textId="77777777" w:rsidR="008945B7" w:rsidRDefault="008945B7" w:rsidP="0064574A"/>
        </w:tc>
        <w:tc>
          <w:tcPr>
            <w:tcW w:w="886" w:type="dxa"/>
          </w:tcPr>
          <w:p w14:paraId="68EB7A62" w14:textId="77777777" w:rsidR="008945B7" w:rsidRDefault="008945B7" w:rsidP="0064574A"/>
        </w:tc>
        <w:tc>
          <w:tcPr>
            <w:tcW w:w="886" w:type="dxa"/>
          </w:tcPr>
          <w:p w14:paraId="2CC2FD89" w14:textId="77777777" w:rsidR="008945B7" w:rsidRDefault="008945B7" w:rsidP="0064574A"/>
        </w:tc>
        <w:tc>
          <w:tcPr>
            <w:tcW w:w="886" w:type="dxa"/>
          </w:tcPr>
          <w:p w14:paraId="4F8534E1" w14:textId="77777777" w:rsidR="008945B7" w:rsidRDefault="008945B7" w:rsidP="0064574A"/>
        </w:tc>
        <w:tc>
          <w:tcPr>
            <w:tcW w:w="886" w:type="dxa"/>
          </w:tcPr>
          <w:p w14:paraId="444A79D9" w14:textId="77777777" w:rsidR="008945B7" w:rsidRDefault="008945B7" w:rsidP="0064574A"/>
        </w:tc>
      </w:tr>
      <w:tr w:rsidR="008945B7" w14:paraId="0B311A68" w14:textId="77777777" w:rsidTr="0064574A">
        <w:trPr>
          <w:trHeight w:val="340"/>
        </w:trPr>
        <w:tc>
          <w:tcPr>
            <w:tcW w:w="959" w:type="dxa"/>
          </w:tcPr>
          <w:p w14:paraId="1832B5D9" w14:textId="77777777" w:rsidR="008945B7" w:rsidRDefault="008945B7" w:rsidP="0064574A"/>
        </w:tc>
        <w:tc>
          <w:tcPr>
            <w:tcW w:w="813" w:type="dxa"/>
          </w:tcPr>
          <w:p w14:paraId="6C770332" w14:textId="77777777" w:rsidR="008945B7" w:rsidRDefault="008945B7" w:rsidP="0064574A"/>
        </w:tc>
        <w:tc>
          <w:tcPr>
            <w:tcW w:w="1171" w:type="dxa"/>
          </w:tcPr>
          <w:p w14:paraId="2CC28C4D" w14:textId="77777777" w:rsidR="008945B7" w:rsidRDefault="008945B7" w:rsidP="0064574A"/>
        </w:tc>
        <w:tc>
          <w:tcPr>
            <w:tcW w:w="599" w:type="dxa"/>
          </w:tcPr>
          <w:p w14:paraId="3E8D389E" w14:textId="77777777" w:rsidR="008945B7" w:rsidRDefault="008945B7" w:rsidP="0064574A"/>
        </w:tc>
        <w:tc>
          <w:tcPr>
            <w:tcW w:w="886" w:type="dxa"/>
          </w:tcPr>
          <w:p w14:paraId="4AC1ECA6" w14:textId="77777777" w:rsidR="008945B7" w:rsidRDefault="008945B7" w:rsidP="0064574A"/>
        </w:tc>
        <w:tc>
          <w:tcPr>
            <w:tcW w:w="925" w:type="dxa"/>
          </w:tcPr>
          <w:p w14:paraId="0CA081B0" w14:textId="77777777" w:rsidR="008945B7" w:rsidRDefault="008945B7" w:rsidP="0064574A"/>
        </w:tc>
        <w:tc>
          <w:tcPr>
            <w:tcW w:w="847" w:type="dxa"/>
          </w:tcPr>
          <w:p w14:paraId="049BE733" w14:textId="77777777" w:rsidR="008945B7" w:rsidRDefault="008945B7" w:rsidP="0064574A"/>
        </w:tc>
        <w:tc>
          <w:tcPr>
            <w:tcW w:w="886" w:type="dxa"/>
          </w:tcPr>
          <w:p w14:paraId="6C015416" w14:textId="77777777" w:rsidR="008945B7" w:rsidRDefault="008945B7" w:rsidP="0064574A"/>
        </w:tc>
        <w:tc>
          <w:tcPr>
            <w:tcW w:w="886" w:type="dxa"/>
          </w:tcPr>
          <w:p w14:paraId="0A03B18D" w14:textId="77777777" w:rsidR="008945B7" w:rsidRDefault="008945B7" w:rsidP="0064574A"/>
        </w:tc>
        <w:tc>
          <w:tcPr>
            <w:tcW w:w="886" w:type="dxa"/>
          </w:tcPr>
          <w:p w14:paraId="4ABF34E1" w14:textId="77777777" w:rsidR="008945B7" w:rsidRDefault="008945B7" w:rsidP="0064574A"/>
        </w:tc>
        <w:tc>
          <w:tcPr>
            <w:tcW w:w="886" w:type="dxa"/>
          </w:tcPr>
          <w:p w14:paraId="245C8098" w14:textId="77777777" w:rsidR="008945B7" w:rsidRDefault="008945B7" w:rsidP="0064574A"/>
        </w:tc>
        <w:tc>
          <w:tcPr>
            <w:tcW w:w="886" w:type="dxa"/>
          </w:tcPr>
          <w:p w14:paraId="0BBE0D6E" w14:textId="77777777" w:rsidR="008945B7" w:rsidRDefault="008945B7" w:rsidP="0064574A"/>
        </w:tc>
        <w:tc>
          <w:tcPr>
            <w:tcW w:w="886" w:type="dxa"/>
          </w:tcPr>
          <w:p w14:paraId="1515F002" w14:textId="77777777" w:rsidR="008945B7" w:rsidRDefault="008945B7" w:rsidP="0064574A"/>
        </w:tc>
        <w:tc>
          <w:tcPr>
            <w:tcW w:w="886" w:type="dxa"/>
          </w:tcPr>
          <w:p w14:paraId="05A5354D" w14:textId="77777777" w:rsidR="008945B7" w:rsidRDefault="008945B7" w:rsidP="0064574A"/>
        </w:tc>
        <w:tc>
          <w:tcPr>
            <w:tcW w:w="886" w:type="dxa"/>
          </w:tcPr>
          <w:p w14:paraId="2DFA83C5" w14:textId="77777777" w:rsidR="008945B7" w:rsidRDefault="008945B7" w:rsidP="0064574A"/>
        </w:tc>
        <w:tc>
          <w:tcPr>
            <w:tcW w:w="886" w:type="dxa"/>
          </w:tcPr>
          <w:p w14:paraId="7E9DEA43" w14:textId="77777777" w:rsidR="008945B7" w:rsidRDefault="008945B7" w:rsidP="0064574A"/>
        </w:tc>
      </w:tr>
      <w:tr w:rsidR="008945B7" w14:paraId="0B81B66B" w14:textId="77777777" w:rsidTr="0064574A">
        <w:trPr>
          <w:trHeight w:val="340"/>
        </w:trPr>
        <w:tc>
          <w:tcPr>
            <w:tcW w:w="959" w:type="dxa"/>
          </w:tcPr>
          <w:p w14:paraId="75CECA3D" w14:textId="77777777" w:rsidR="008945B7" w:rsidRDefault="008945B7" w:rsidP="0064574A"/>
        </w:tc>
        <w:tc>
          <w:tcPr>
            <w:tcW w:w="813" w:type="dxa"/>
          </w:tcPr>
          <w:p w14:paraId="19318AC9" w14:textId="77777777" w:rsidR="008945B7" w:rsidRDefault="008945B7" w:rsidP="0064574A"/>
        </w:tc>
        <w:tc>
          <w:tcPr>
            <w:tcW w:w="1171" w:type="dxa"/>
          </w:tcPr>
          <w:p w14:paraId="1CA607FB" w14:textId="77777777" w:rsidR="008945B7" w:rsidRDefault="008945B7" w:rsidP="0064574A"/>
        </w:tc>
        <w:tc>
          <w:tcPr>
            <w:tcW w:w="599" w:type="dxa"/>
          </w:tcPr>
          <w:p w14:paraId="288CDC30" w14:textId="77777777" w:rsidR="008945B7" w:rsidRDefault="008945B7" w:rsidP="0064574A"/>
        </w:tc>
        <w:tc>
          <w:tcPr>
            <w:tcW w:w="886" w:type="dxa"/>
          </w:tcPr>
          <w:p w14:paraId="3EE7D329" w14:textId="77777777" w:rsidR="008945B7" w:rsidRDefault="008945B7" w:rsidP="0064574A"/>
        </w:tc>
        <w:tc>
          <w:tcPr>
            <w:tcW w:w="925" w:type="dxa"/>
          </w:tcPr>
          <w:p w14:paraId="5E9CAECC" w14:textId="77777777" w:rsidR="008945B7" w:rsidRDefault="008945B7" w:rsidP="0064574A"/>
        </w:tc>
        <w:tc>
          <w:tcPr>
            <w:tcW w:w="847" w:type="dxa"/>
          </w:tcPr>
          <w:p w14:paraId="3BEABF52" w14:textId="77777777" w:rsidR="008945B7" w:rsidRDefault="008945B7" w:rsidP="0064574A"/>
        </w:tc>
        <w:tc>
          <w:tcPr>
            <w:tcW w:w="886" w:type="dxa"/>
          </w:tcPr>
          <w:p w14:paraId="37BA8641" w14:textId="77777777" w:rsidR="008945B7" w:rsidRDefault="008945B7" w:rsidP="0064574A"/>
        </w:tc>
        <w:tc>
          <w:tcPr>
            <w:tcW w:w="886" w:type="dxa"/>
          </w:tcPr>
          <w:p w14:paraId="09BD40CF" w14:textId="77777777" w:rsidR="008945B7" w:rsidRDefault="008945B7" w:rsidP="0064574A"/>
        </w:tc>
        <w:tc>
          <w:tcPr>
            <w:tcW w:w="886" w:type="dxa"/>
          </w:tcPr>
          <w:p w14:paraId="3C6C0CD5" w14:textId="77777777" w:rsidR="008945B7" w:rsidRDefault="008945B7" w:rsidP="0064574A"/>
        </w:tc>
        <w:tc>
          <w:tcPr>
            <w:tcW w:w="886" w:type="dxa"/>
          </w:tcPr>
          <w:p w14:paraId="183513BC" w14:textId="77777777" w:rsidR="008945B7" w:rsidRDefault="008945B7" w:rsidP="0064574A"/>
        </w:tc>
        <w:tc>
          <w:tcPr>
            <w:tcW w:w="886" w:type="dxa"/>
          </w:tcPr>
          <w:p w14:paraId="4742CA4B" w14:textId="77777777" w:rsidR="008945B7" w:rsidRDefault="008945B7" w:rsidP="0064574A"/>
        </w:tc>
        <w:tc>
          <w:tcPr>
            <w:tcW w:w="886" w:type="dxa"/>
          </w:tcPr>
          <w:p w14:paraId="68578585" w14:textId="77777777" w:rsidR="008945B7" w:rsidRDefault="008945B7" w:rsidP="0064574A"/>
        </w:tc>
        <w:tc>
          <w:tcPr>
            <w:tcW w:w="886" w:type="dxa"/>
          </w:tcPr>
          <w:p w14:paraId="00AA3D33" w14:textId="77777777" w:rsidR="008945B7" w:rsidRDefault="008945B7" w:rsidP="0064574A"/>
        </w:tc>
        <w:tc>
          <w:tcPr>
            <w:tcW w:w="886" w:type="dxa"/>
          </w:tcPr>
          <w:p w14:paraId="1DFA8700" w14:textId="77777777" w:rsidR="008945B7" w:rsidRDefault="008945B7" w:rsidP="0064574A"/>
        </w:tc>
        <w:tc>
          <w:tcPr>
            <w:tcW w:w="886" w:type="dxa"/>
          </w:tcPr>
          <w:p w14:paraId="2F19CAB1" w14:textId="77777777" w:rsidR="008945B7" w:rsidRDefault="008945B7" w:rsidP="0064574A"/>
        </w:tc>
      </w:tr>
      <w:tr w:rsidR="008945B7" w14:paraId="0071EEE4" w14:textId="77777777" w:rsidTr="0064574A">
        <w:trPr>
          <w:trHeight w:val="340"/>
        </w:trPr>
        <w:tc>
          <w:tcPr>
            <w:tcW w:w="959" w:type="dxa"/>
          </w:tcPr>
          <w:p w14:paraId="0A3FD4FE" w14:textId="77777777" w:rsidR="008945B7" w:rsidRDefault="008945B7" w:rsidP="0064574A"/>
        </w:tc>
        <w:tc>
          <w:tcPr>
            <w:tcW w:w="813" w:type="dxa"/>
          </w:tcPr>
          <w:p w14:paraId="4DDAD340" w14:textId="77777777" w:rsidR="008945B7" w:rsidRDefault="008945B7" w:rsidP="0064574A"/>
        </w:tc>
        <w:tc>
          <w:tcPr>
            <w:tcW w:w="1171" w:type="dxa"/>
          </w:tcPr>
          <w:p w14:paraId="5EE71E92" w14:textId="77777777" w:rsidR="008945B7" w:rsidRDefault="008945B7" w:rsidP="0064574A"/>
        </w:tc>
        <w:tc>
          <w:tcPr>
            <w:tcW w:w="599" w:type="dxa"/>
          </w:tcPr>
          <w:p w14:paraId="638CA0CD" w14:textId="77777777" w:rsidR="008945B7" w:rsidRDefault="008945B7" w:rsidP="0064574A"/>
        </w:tc>
        <w:tc>
          <w:tcPr>
            <w:tcW w:w="886" w:type="dxa"/>
          </w:tcPr>
          <w:p w14:paraId="2501C98B" w14:textId="77777777" w:rsidR="008945B7" w:rsidRDefault="008945B7" w:rsidP="0064574A"/>
        </w:tc>
        <w:tc>
          <w:tcPr>
            <w:tcW w:w="925" w:type="dxa"/>
          </w:tcPr>
          <w:p w14:paraId="509D90A5" w14:textId="77777777" w:rsidR="008945B7" w:rsidRDefault="008945B7" w:rsidP="0064574A"/>
        </w:tc>
        <w:tc>
          <w:tcPr>
            <w:tcW w:w="847" w:type="dxa"/>
          </w:tcPr>
          <w:p w14:paraId="47C2D7CB" w14:textId="77777777" w:rsidR="008945B7" w:rsidRDefault="008945B7" w:rsidP="0064574A"/>
        </w:tc>
        <w:tc>
          <w:tcPr>
            <w:tcW w:w="886" w:type="dxa"/>
          </w:tcPr>
          <w:p w14:paraId="18DD5606" w14:textId="77777777" w:rsidR="008945B7" w:rsidRDefault="008945B7" w:rsidP="0064574A"/>
        </w:tc>
        <w:tc>
          <w:tcPr>
            <w:tcW w:w="886" w:type="dxa"/>
          </w:tcPr>
          <w:p w14:paraId="7E39DE65" w14:textId="77777777" w:rsidR="008945B7" w:rsidRDefault="008945B7" w:rsidP="0064574A"/>
        </w:tc>
        <w:tc>
          <w:tcPr>
            <w:tcW w:w="886" w:type="dxa"/>
          </w:tcPr>
          <w:p w14:paraId="0D15CE11" w14:textId="77777777" w:rsidR="008945B7" w:rsidRDefault="008945B7" w:rsidP="0064574A"/>
        </w:tc>
        <w:tc>
          <w:tcPr>
            <w:tcW w:w="886" w:type="dxa"/>
          </w:tcPr>
          <w:p w14:paraId="188F21F1" w14:textId="77777777" w:rsidR="008945B7" w:rsidRDefault="008945B7" w:rsidP="0064574A"/>
        </w:tc>
        <w:tc>
          <w:tcPr>
            <w:tcW w:w="886" w:type="dxa"/>
          </w:tcPr>
          <w:p w14:paraId="4615E421" w14:textId="77777777" w:rsidR="008945B7" w:rsidRDefault="008945B7" w:rsidP="0064574A"/>
        </w:tc>
        <w:tc>
          <w:tcPr>
            <w:tcW w:w="886" w:type="dxa"/>
          </w:tcPr>
          <w:p w14:paraId="50DDAE10" w14:textId="77777777" w:rsidR="008945B7" w:rsidRDefault="008945B7" w:rsidP="0064574A"/>
        </w:tc>
        <w:tc>
          <w:tcPr>
            <w:tcW w:w="886" w:type="dxa"/>
          </w:tcPr>
          <w:p w14:paraId="636B811D" w14:textId="77777777" w:rsidR="008945B7" w:rsidRDefault="008945B7" w:rsidP="0064574A"/>
        </w:tc>
        <w:tc>
          <w:tcPr>
            <w:tcW w:w="886" w:type="dxa"/>
          </w:tcPr>
          <w:p w14:paraId="2E45258E" w14:textId="77777777" w:rsidR="008945B7" w:rsidRDefault="008945B7" w:rsidP="0064574A"/>
        </w:tc>
        <w:tc>
          <w:tcPr>
            <w:tcW w:w="886" w:type="dxa"/>
          </w:tcPr>
          <w:p w14:paraId="2DBE8145" w14:textId="77777777" w:rsidR="008945B7" w:rsidRDefault="008945B7" w:rsidP="0064574A"/>
        </w:tc>
      </w:tr>
      <w:tr w:rsidR="008945B7" w14:paraId="1C9521E1" w14:textId="77777777" w:rsidTr="0064574A">
        <w:trPr>
          <w:trHeight w:val="340"/>
        </w:trPr>
        <w:tc>
          <w:tcPr>
            <w:tcW w:w="959" w:type="dxa"/>
          </w:tcPr>
          <w:p w14:paraId="2DE6447F" w14:textId="77777777" w:rsidR="008945B7" w:rsidRDefault="008945B7" w:rsidP="0064574A"/>
        </w:tc>
        <w:tc>
          <w:tcPr>
            <w:tcW w:w="813" w:type="dxa"/>
          </w:tcPr>
          <w:p w14:paraId="75DE814B" w14:textId="77777777" w:rsidR="008945B7" w:rsidRDefault="008945B7" w:rsidP="0064574A"/>
        </w:tc>
        <w:tc>
          <w:tcPr>
            <w:tcW w:w="1171" w:type="dxa"/>
          </w:tcPr>
          <w:p w14:paraId="741318AF" w14:textId="77777777" w:rsidR="008945B7" w:rsidRDefault="008945B7" w:rsidP="0064574A"/>
        </w:tc>
        <w:tc>
          <w:tcPr>
            <w:tcW w:w="599" w:type="dxa"/>
          </w:tcPr>
          <w:p w14:paraId="1BA6F287" w14:textId="77777777" w:rsidR="008945B7" w:rsidRDefault="008945B7" w:rsidP="0064574A"/>
        </w:tc>
        <w:tc>
          <w:tcPr>
            <w:tcW w:w="886" w:type="dxa"/>
          </w:tcPr>
          <w:p w14:paraId="6EB2EFBE" w14:textId="77777777" w:rsidR="008945B7" w:rsidRDefault="008945B7" w:rsidP="0064574A"/>
        </w:tc>
        <w:tc>
          <w:tcPr>
            <w:tcW w:w="925" w:type="dxa"/>
          </w:tcPr>
          <w:p w14:paraId="61A44FE5" w14:textId="77777777" w:rsidR="008945B7" w:rsidRDefault="008945B7" w:rsidP="0064574A"/>
        </w:tc>
        <w:tc>
          <w:tcPr>
            <w:tcW w:w="847" w:type="dxa"/>
          </w:tcPr>
          <w:p w14:paraId="7799F867" w14:textId="77777777" w:rsidR="008945B7" w:rsidRDefault="008945B7" w:rsidP="0064574A"/>
        </w:tc>
        <w:tc>
          <w:tcPr>
            <w:tcW w:w="886" w:type="dxa"/>
          </w:tcPr>
          <w:p w14:paraId="68DB7D0E" w14:textId="77777777" w:rsidR="008945B7" w:rsidRDefault="008945B7" w:rsidP="0064574A"/>
        </w:tc>
        <w:tc>
          <w:tcPr>
            <w:tcW w:w="886" w:type="dxa"/>
          </w:tcPr>
          <w:p w14:paraId="475962D1" w14:textId="77777777" w:rsidR="008945B7" w:rsidRDefault="008945B7" w:rsidP="0064574A"/>
        </w:tc>
        <w:tc>
          <w:tcPr>
            <w:tcW w:w="886" w:type="dxa"/>
          </w:tcPr>
          <w:p w14:paraId="4B30D8DF" w14:textId="77777777" w:rsidR="008945B7" w:rsidRDefault="008945B7" w:rsidP="0064574A"/>
        </w:tc>
        <w:tc>
          <w:tcPr>
            <w:tcW w:w="886" w:type="dxa"/>
          </w:tcPr>
          <w:p w14:paraId="2BFCC0E6" w14:textId="77777777" w:rsidR="008945B7" w:rsidRDefault="008945B7" w:rsidP="0064574A"/>
        </w:tc>
        <w:tc>
          <w:tcPr>
            <w:tcW w:w="886" w:type="dxa"/>
          </w:tcPr>
          <w:p w14:paraId="1A8101E3" w14:textId="77777777" w:rsidR="008945B7" w:rsidRDefault="008945B7" w:rsidP="0064574A"/>
        </w:tc>
        <w:tc>
          <w:tcPr>
            <w:tcW w:w="886" w:type="dxa"/>
          </w:tcPr>
          <w:p w14:paraId="62321C22" w14:textId="77777777" w:rsidR="008945B7" w:rsidRDefault="008945B7" w:rsidP="0064574A"/>
        </w:tc>
        <w:tc>
          <w:tcPr>
            <w:tcW w:w="886" w:type="dxa"/>
          </w:tcPr>
          <w:p w14:paraId="376E26CF" w14:textId="77777777" w:rsidR="008945B7" w:rsidRDefault="008945B7" w:rsidP="0064574A"/>
        </w:tc>
        <w:tc>
          <w:tcPr>
            <w:tcW w:w="886" w:type="dxa"/>
          </w:tcPr>
          <w:p w14:paraId="17D3A09A" w14:textId="77777777" w:rsidR="008945B7" w:rsidRDefault="008945B7" w:rsidP="0064574A"/>
        </w:tc>
        <w:tc>
          <w:tcPr>
            <w:tcW w:w="886" w:type="dxa"/>
          </w:tcPr>
          <w:p w14:paraId="2CC4FFC6" w14:textId="77777777" w:rsidR="008945B7" w:rsidRDefault="008945B7" w:rsidP="0064574A"/>
        </w:tc>
      </w:tr>
      <w:tr w:rsidR="008945B7" w14:paraId="0B5D1DA5" w14:textId="77777777" w:rsidTr="0064574A">
        <w:trPr>
          <w:trHeight w:val="340"/>
        </w:trPr>
        <w:tc>
          <w:tcPr>
            <w:tcW w:w="959" w:type="dxa"/>
          </w:tcPr>
          <w:p w14:paraId="20416B23" w14:textId="77777777" w:rsidR="008945B7" w:rsidRDefault="008945B7" w:rsidP="0064574A"/>
        </w:tc>
        <w:tc>
          <w:tcPr>
            <w:tcW w:w="813" w:type="dxa"/>
          </w:tcPr>
          <w:p w14:paraId="08B7F29D" w14:textId="77777777" w:rsidR="008945B7" w:rsidRDefault="008945B7" w:rsidP="0064574A"/>
        </w:tc>
        <w:tc>
          <w:tcPr>
            <w:tcW w:w="1171" w:type="dxa"/>
          </w:tcPr>
          <w:p w14:paraId="13E31CCC" w14:textId="77777777" w:rsidR="008945B7" w:rsidRDefault="008945B7" w:rsidP="0064574A"/>
        </w:tc>
        <w:tc>
          <w:tcPr>
            <w:tcW w:w="599" w:type="dxa"/>
          </w:tcPr>
          <w:p w14:paraId="0AD47496" w14:textId="77777777" w:rsidR="008945B7" w:rsidRDefault="008945B7" w:rsidP="0064574A"/>
        </w:tc>
        <w:tc>
          <w:tcPr>
            <w:tcW w:w="886" w:type="dxa"/>
          </w:tcPr>
          <w:p w14:paraId="138953FE" w14:textId="77777777" w:rsidR="008945B7" w:rsidRDefault="008945B7" w:rsidP="0064574A"/>
        </w:tc>
        <w:tc>
          <w:tcPr>
            <w:tcW w:w="925" w:type="dxa"/>
          </w:tcPr>
          <w:p w14:paraId="16680547" w14:textId="77777777" w:rsidR="008945B7" w:rsidRDefault="008945B7" w:rsidP="0064574A"/>
        </w:tc>
        <w:tc>
          <w:tcPr>
            <w:tcW w:w="847" w:type="dxa"/>
          </w:tcPr>
          <w:p w14:paraId="2F9F2BA4" w14:textId="77777777" w:rsidR="008945B7" w:rsidRDefault="008945B7" w:rsidP="0064574A"/>
        </w:tc>
        <w:tc>
          <w:tcPr>
            <w:tcW w:w="886" w:type="dxa"/>
          </w:tcPr>
          <w:p w14:paraId="085A0AEC" w14:textId="77777777" w:rsidR="008945B7" w:rsidRDefault="008945B7" w:rsidP="0064574A"/>
        </w:tc>
        <w:tc>
          <w:tcPr>
            <w:tcW w:w="886" w:type="dxa"/>
          </w:tcPr>
          <w:p w14:paraId="0161B922" w14:textId="77777777" w:rsidR="008945B7" w:rsidRDefault="008945B7" w:rsidP="0064574A"/>
        </w:tc>
        <w:tc>
          <w:tcPr>
            <w:tcW w:w="886" w:type="dxa"/>
          </w:tcPr>
          <w:p w14:paraId="1D080613" w14:textId="77777777" w:rsidR="008945B7" w:rsidRDefault="008945B7" w:rsidP="0064574A"/>
        </w:tc>
        <w:tc>
          <w:tcPr>
            <w:tcW w:w="886" w:type="dxa"/>
          </w:tcPr>
          <w:p w14:paraId="57DDCDA2" w14:textId="77777777" w:rsidR="008945B7" w:rsidRDefault="008945B7" w:rsidP="0064574A"/>
        </w:tc>
        <w:tc>
          <w:tcPr>
            <w:tcW w:w="886" w:type="dxa"/>
          </w:tcPr>
          <w:p w14:paraId="7326B72C" w14:textId="77777777" w:rsidR="008945B7" w:rsidRDefault="008945B7" w:rsidP="0064574A"/>
        </w:tc>
        <w:tc>
          <w:tcPr>
            <w:tcW w:w="886" w:type="dxa"/>
          </w:tcPr>
          <w:p w14:paraId="2F4E0A1F" w14:textId="77777777" w:rsidR="008945B7" w:rsidRDefault="008945B7" w:rsidP="0064574A"/>
        </w:tc>
        <w:tc>
          <w:tcPr>
            <w:tcW w:w="886" w:type="dxa"/>
          </w:tcPr>
          <w:p w14:paraId="5FE719E8" w14:textId="77777777" w:rsidR="008945B7" w:rsidRDefault="008945B7" w:rsidP="0064574A"/>
        </w:tc>
        <w:tc>
          <w:tcPr>
            <w:tcW w:w="886" w:type="dxa"/>
          </w:tcPr>
          <w:p w14:paraId="3FD9C088" w14:textId="77777777" w:rsidR="008945B7" w:rsidRDefault="008945B7" w:rsidP="0064574A"/>
        </w:tc>
        <w:tc>
          <w:tcPr>
            <w:tcW w:w="886" w:type="dxa"/>
          </w:tcPr>
          <w:p w14:paraId="1FBC06C9" w14:textId="77777777" w:rsidR="008945B7" w:rsidRDefault="008945B7" w:rsidP="0064574A"/>
        </w:tc>
      </w:tr>
      <w:tr w:rsidR="008945B7" w14:paraId="0467DAF4" w14:textId="77777777" w:rsidTr="0064574A">
        <w:trPr>
          <w:trHeight w:val="340"/>
        </w:trPr>
        <w:tc>
          <w:tcPr>
            <w:tcW w:w="959" w:type="dxa"/>
          </w:tcPr>
          <w:p w14:paraId="0E470781" w14:textId="77777777" w:rsidR="008945B7" w:rsidRDefault="008945B7" w:rsidP="0064574A"/>
        </w:tc>
        <w:tc>
          <w:tcPr>
            <w:tcW w:w="813" w:type="dxa"/>
          </w:tcPr>
          <w:p w14:paraId="55F79B0E" w14:textId="77777777" w:rsidR="008945B7" w:rsidRDefault="008945B7" w:rsidP="0064574A"/>
        </w:tc>
        <w:tc>
          <w:tcPr>
            <w:tcW w:w="1171" w:type="dxa"/>
          </w:tcPr>
          <w:p w14:paraId="170454F6" w14:textId="77777777" w:rsidR="008945B7" w:rsidRDefault="008945B7" w:rsidP="0064574A"/>
        </w:tc>
        <w:tc>
          <w:tcPr>
            <w:tcW w:w="599" w:type="dxa"/>
          </w:tcPr>
          <w:p w14:paraId="1C3C11EC" w14:textId="77777777" w:rsidR="008945B7" w:rsidRDefault="008945B7" w:rsidP="0064574A"/>
        </w:tc>
        <w:tc>
          <w:tcPr>
            <w:tcW w:w="886" w:type="dxa"/>
          </w:tcPr>
          <w:p w14:paraId="4788592F" w14:textId="77777777" w:rsidR="008945B7" w:rsidRDefault="008945B7" w:rsidP="0064574A"/>
        </w:tc>
        <w:tc>
          <w:tcPr>
            <w:tcW w:w="925" w:type="dxa"/>
          </w:tcPr>
          <w:p w14:paraId="54D240BB" w14:textId="77777777" w:rsidR="008945B7" w:rsidRDefault="008945B7" w:rsidP="0064574A"/>
        </w:tc>
        <w:tc>
          <w:tcPr>
            <w:tcW w:w="847" w:type="dxa"/>
          </w:tcPr>
          <w:p w14:paraId="210A2BEA" w14:textId="77777777" w:rsidR="008945B7" w:rsidRDefault="008945B7" w:rsidP="0064574A"/>
        </w:tc>
        <w:tc>
          <w:tcPr>
            <w:tcW w:w="886" w:type="dxa"/>
          </w:tcPr>
          <w:p w14:paraId="1E436BA7" w14:textId="77777777" w:rsidR="008945B7" w:rsidRDefault="008945B7" w:rsidP="0064574A"/>
        </w:tc>
        <w:tc>
          <w:tcPr>
            <w:tcW w:w="886" w:type="dxa"/>
          </w:tcPr>
          <w:p w14:paraId="1B85AFA0" w14:textId="77777777" w:rsidR="008945B7" w:rsidRDefault="008945B7" w:rsidP="0064574A"/>
        </w:tc>
        <w:tc>
          <w:tcPr>
            <w:tcW w:w="886" w:type="dxa"/>
          </w:tcPr>
          <w:p w14:paraId="72AF4B50" w14:textId="77777777" w:rsidR="008945B7" w:rsidRDefault="008945B7" w:rsidP="0064574A"/>
        </w:tc>
        <w:tc>
          <w:tcPr>
            <w:tcW w:w="886" w:type="dxa"/>
          </w:tcPr>
          <w:p w14:paraId="49E93320" w14:textId="77777777" w:rsidR="008945B7" w:rsidRDefault="008945B7" w:rsidP="0064574A"/>
        </w:tc>
        <w:tc>
          <w:tcPr>
            <w:tcW w:w="886" w:type="dxa"/>
          </w:tcPr>
          <w:p w14:paraId="125B1E3B" w14:textId="77777777" w:rsidR="008945B7" w:rsidRDefault="008945B7" w:rsidP="0064574A"/>
        </w:tc>
        <w:tc>
          <w:tcPr>
            <w:tcW w:w="886" w:type="dxa"/>
          </w:tcPr>
          <w:p w14:paraId="4CA37B79" w14:textId="77777777" w:rsidR="008945B7" w:rsidRDefault="008945B7" w:rsidP="0064574A"/>
        </w:tc>
        <w:tc>
          <w:tcPr>
            <w:tcW w:w="886" w:type="dxa"/>
          </w:tcPr>
          <w:p w14:paraId="36C4BA15" w14:textId="77777777" w:rsidR="008945B7" w:rsidRDefault="008945B7" w:rsidP="0064574A"/>
        </w:tc>
        <w:tc>
          <w:tcPr>
            <w:tcW w:w="886" w:type="dxa"/>
          </w:tcPr>
          <w:p w14:paraId="34238B66" w14:textId="77777777" w:rsidR="008945B7" w:rsidRDefault="008945B7" w:rsidP="0064574A"/>
        </w:tc>
        <w:tc>
          <w:tcPr>
            <w:tcW w:w="886" w:type="dxa"/>
          </w:tcPr>
          <w:p w14:paraId="52A7A4BD" w14:textId="77777777" w:rsidR="008945B7" w:rsidRDefault="008945B7" w:rsidP="0064574A"/>
        </w:tc>
      </w:tr>
      <w:tr w:rsidR="008945B7" w14:paraId="175A6C4A" w14:textId="77777777" w:rsidTr="0064574A">
        <w:trPr>
          <w:trHeight w:val="340"/>
        </w:trPr>
        <w:tc>
          <w:tcPr>
            <w:tcW w:w="959" w:type="dxa"/>
          </w:tcPr>
          <w:p w14:paraId="1F477286" w14:textId="77777777" w:rsidR="008945B7" w:rsidRDefault="008945B7" w:rsidP="0064574A"/>
        </w:tc>
        <w:tc>
          <w:tcPr>
            <w:tcW w:w="813" w:type="dxa"/>
          </w:tcPr>
          <w:p w14:paraId="130134C8" w14:textId="77777777" w:rsidR="008945B7" w:rsidRDefault="008945B7" w:rsidP="0064574A"/>
        </w:tc>
        <w:tc>
          <w:tcPr>
            <w:tcW w:w="1171" w:type="dxa"/>
          </w:tcPr>
          <w:p w14:paraId="305295AE" w14:textId="77777777" w:rsidR="008945B7" w:rsidRDefault="008945B7" w:rsidP="0064574A"/>
        </w:tc>
        <w:tc>
          <w:tcPr>
            <w:tcW w:w="599" w:type="dxa"/>
          </w:tcPr>
          <w:p w14:paraId="6B44F073" w14:textId="77777777" w:rsidR="008945B7" w:rsidRDefault="008945B7" w:rsidP="0064574A"/>
        </w:tc>
        <w:tc>
          <w:tcPr>
            <w:tcW w:w="886" w:type="dxa"/>
          </w:tcPr>
          <w:p w14:paraId="4EC96D7A" w14:textId="77777777" w:rsidR="008945B7" w:rsidRDefault="008945B7" w:rsidP="0064574A"/>
        </w:tc>
        <w:tc>
          <w:tcPr>
            <w:tcW w:w="925" w:type="dxa"/>
          </w:tcPr>
          <w:p w14:paraId="2079CB59" w14:textId="77777777" w:rsidR="008945B7" w:rsidRDefault="008945B7" w:rsidP="0064574A"/>
        </w:tc>
        <w:tc>
          <w:tcPr>
            <w:tcW w:w="847" w:type="dxa"/>
          </w:tcPr>
          <w:p w14:paraId="7B7AC9A1" w14:textId="77777777" w:rsidR="008945B7" w:rsidRDefault="008945B7" w:rsidP="0064574A"/>
        </w:tc>
        <w:tc>
          <w:tcPr>
            <w:tcW w:w="886" w:type="dxa"/>
          </w:tcPr>
          <w:p w14:paraId="30961D73" w14:textId="77777777" w:rsidR="008945B7" w:rsidRDefault="008945B7" w:rsidP="0064574A"/>
        </w:tc>
        <w:tc>
          <w:tcPr>
            <w:tcW w:w="886" w:type="dxa"/>
          </w:tcPr>
          <w:p w14:paraId="09F49747" w14:textId="77777777" w:rsidR="008945B7" w:rsidRDefault="008945B7" w:rsidP="0064574A"/>
        </w:tc>
        <w:tc>
          <w:tcPr>
            <w:tcW w:w="886" w:type="dxa"/>
          </w:tcPr>
          <w:p w14:paraId="075C31BF" w14:textId="77777777" w:rsidR="008945B7" w:rsidRDefault="008945B7" w:rsidP="0064574A"/>
        </w:tc>
        <w:tc>
          <w:tcPr>
            <w:tcW w:w="886" w:type="dxa"/>
          </w:tcPr>
          <w:p w14:paraId="76ED33A4" w14:textId="77777777" w:rsidR="008945B7" w:rsidRDefault="008945B7" w:rsidP="0064574A"/>
        </w:tc>
        <w:tc>
          <w:tcPr>
            <w:tcW w:w="886" w:type="dxa"/>
          </w:tcPr>
          <w:p w14:paraId="04E310D2" w14:textId="77777777" w:rsidR="008945B7" w:rsidRDefault="008945B7" w:rsidP="0064574A"/>
        </w:tc>
        <w:tc>
          <w:tcPr>
            <w:tcW w:w="886" w:type="dxa"/>
          </w:tcPr>
          <w:p w14:paraId="1608EDAE" w14:textId="77777777" w:rsidR="008945B7" w:rsidRDefault="008945B7" w:rsidP="0064574A"/>
        </w:tc>
        <w:tc>
          <w:tcPr>
            <w:tcW w:w="886" w:type="dxa"/>
          </w:tcPr>
          <w:p w14:paraId="6F92F830" w14:textId="77777777" w:rsidR="008945B7" w:rsidRDefault="008945B7" w:rsidP="0064574A"/>
        </w:tc>
        <w:tc>
          <w:tcPr>
            <w:tcW w:w="886" w:type="dxa"/>
          </w:tcPr>
          <w:p w14:paraId="74482A51" w14:textId="77777777" w:rsidR="008945B7" w:rsidRDefault="008945B7" w:rsidP="0064574A"/>
        </w:tc>
        <w:tc>
          <w:tcPr>
            <w:tcW w:w="886" w:type="dxa"/>
          </w:tcPr>
          <w:p w14:paraId="0F8C6063" w14:textId="77777777" w:rsidR="008945B7" w:rsidRDefault="008945B7" w:rsidP="0064574A"/>
        </w:tc>
      </w:tr>
      <w:tr w:rsidR="008945B7" w14:paraId="72B1A4E1" w14:textId="77777777" w:rsidTr="0064574A">
        <w:trPr>
          <w:trHeight w:val="340"/>
        </w:trPr>
        <w:tc>
          <w:tcPr>
            <w:tcW w:w="959" w:type="dxa"/>
          </w:tcPr>
          <w:p w14:paraId="02F920D0" w14:textId="77777777" w:rsidR="008945B7" w:rsidRDefault="008945B7" w:rsidP="0064574A"/>
        </w:tc>
        <w:tc>
          <w:tcPr>
            <w:tcW w:w="813" w:type="dxa"/>
          </w:tcPr>
          <w:p w14:paraId="2A6C7B71" w14:textId="77777777" w:rsidR="008945B7" w:rsidRDefault="008945B7" w:rsidP="0064574A"/>
        </w:tc>
        <w:tc>
          <w:tcPr>
            <w:tcW w:w="1171" w:type="dxa"/>
          </w:tcPr>
          <w:p w14:paraId="1EC87A84" w14:textId="77777777" w:rsidR="008945B7" w:rsidRDefault="008945B7" w:rsidP="0064574A"/>
        </w:tc>
        <w:tc>
          <w:tcPr>
            <w:tcW w:w="599" w:type="dxa"/>
          </w:tcPr>
          <w:p w14:paraId="0C10E9FB" w14:textId="77777777" w:rsidR="008945B7" w:rsidRDefault="008945B7" w:rsidP="0064574A"/>
        </w:tc>
        <w:tc>
          <w:tcPr>
            <w:tcW w:w="886" w:type="dxa"/>
          </w:tcPr>
          <w:p w14:paraId="7FECF55B" w14:textId="77777777" w:rsidR="008945B7" w:rsidRDefault="008945B7" w:rsidP="0064574A"/>
        </w:tc>
        <w:tc>
          <w:tcPr>
            <w:tcW w:w="925" w:type="dxa"/>
          </w:tcPr>
          <w:p w14:paraId="408DA695" w14:textId="77777777" w:rsidR="008945B7" w:rsidRDefault="008945B7" w:rsidP="0064574A"/>
        </w:tc>
        <w:tc>
          <w:tcPr>
            <w:tcW w:w="847" w:type="dxa"/>
          </w:tcPr>
          <w:p w14:paraId="153C8C28" w14:textId="77777777" w:rsidR="008945B7" w:rsidRDefault="008945B7" w:rsidP="0064574A"/>
        </w:tc>
        <w:tc>
          <w:tcPr>
            <w:tcW w:w="886" w:type="dxa"/>
          </w:tcPr>
          <w:p w14:paraId="4ED98ED5" w14:textId="77777777" w:rsidR="008945B7" w:rsidRDefault="008945B7" w:rsidP="0064574A"/>
        </w:tc>
        <w:tc>
          <w:tcPr>
            <w:tcW w:w="886" w:type="dxa"/>
          </w:tcPr>
          <w:p w14:paraId="0B4952FB" w14:textId="77777777" w:rsidR="008945B7" w:rsidRDefault="008945B7" w:rsidP="0064574A"/>
        </w:tc>
        <w:tc>
          <w:tcPr>
            <w:tcW w:w="886" w:type="dxa"/>
          </w:tcPr>
          <w:p w14:paraId="1701133F" w14:textId="77777777" w:rsidR="008945B7" w:rsidRDefault="008945B7" w:rsidP="0064574A"/>
        </w:tc>
        <w:tc>
          <w:tcPr>
            <w:tcW w:w="886" w:type="dxa"/>
          </w:tcPr>
          <w:p w14:paraId="1F4C03DF" w14:textId="77777777" w:rsidR="008945B7" w:rsidRDefault="008945B7" w:rsidP="0064574A"/>
        </w:tc>
        <w:tc>
          <w:tcPr>
            <w:tcW w:w="886" w:type="dxa"/>
          </w:tcPr>
          <w:p w14:paraId="423D4D64" w14:textId="77777777" w:rsidR="008945B7" w:rsidRDefault="008945B7" w:rsidP="0064574A"/>
        </w:tc>
        <w:tc>
          <w:tcPr>
            <w:tcW w:w="886" w:type="dxa"/>
          </w:tcPr>
          <w:p w14:paraId="44CEC4D4" w14:textId="77777777" w:rsidR="008945B7" w:rsidRDefault="008945B7" w:rsidP="0064574A"/>
        </w:tc>
        <w:tc>
          <w:tcPr>
            <w:tcW w:w="886" w:type="dxa"/>
          </w:tcPr>
          <w:p w14:paraId="4B61C824" w14:textId="77777777" w:rsidR="008945B7" w:rsidRDefault="008945B7" w:rsidP="0064574A"/>
        </w:tc>
        <w:tc>
          <w:tcPr>
            <w:tcW w:w="886" w:type="dxa"/>
          </w:tcPr>
          <w:p w14:paraId="0147DFBA" w14:textId="77777777" w:rsidR="008945B7" w:rsidRDefault="008945B7" w:rsidP="0064574A"/>
        </w:tc>
        <w:tc>
          <w:tcPr>
            <w:tcW w:w="886" w:type="dxa"/>
          </w:tcPr>
          <w:p w14:paraId="3D5EA375" w14:textId="77777777" w:rsidR="008945B7" w:rsidRDefault="008945B7" w:rsidP="0064574A"/>
        </w:tc>
      </w:tr>
      <w:tr w:rsidR="008945B7" w14:paraId="24F85869" w14:textId="77777777" w:rsidTr="0064574A">
        <w:trPr>
          <w:trHeight w:val="340"/>
        </w:trPr>
        <w:tc>
          <w:tcPr>
            <w:tcW w:w="959" w:type="dxa"/>
          </w:tcPr>
          <w:p w14:paraId="240F4E31" w14:textId="77777777" w:rsidR="008945B7" w:rsidRDefault="008945B7" w:rsidP="0064574A"/>
        </w:tc>
        <w:tc>
          <w:tcPr>
            <w:tcW w:w="813" w:type="dxa"/>
          </w:tcPr>
          <w:p w14:paraId="7A376A6A" w14:textId="77777777" w:rsidR="008945B7" w:rsidRDefault="008945B7" w:rsidP="0064574A"/>
        </w:tc>
        <w:tc>
          <w:tcPr>
            <w:tcW w:w="1171" w:type="dxa"/>
          </w:tcPr>
          <w:p w14:paraId="3AFA62B0" w14:textId="77777777" w:rsidR="008945B7" w:rsidRDefault="008945B7" w:rsidP="0064574A"/>
        </w:tc>
        <w:tc>
          <w:tcPr>
            <w:tcW w:w="599" w:type="dxa"/>
          </w:tcPr>
          <w:p w14:paraId="32A8CF48" w14:textId="77777777" w:rsidR="008945B7" w:rsidRDefault="008945B7" w:rsidP="0064574A"/>
        </w:tc>
        <w:tc>
          <w:tcPr>
            <w:tcW w:w="886" w:type="dxa"/>
          </w:tcPr>
          <w:p w14:paraId="1124D2BA" w14:textId="77777777" w:rsidR="008945B7" w:rsidRDefault="008945B7" w:rsidP="0064574A"/>
        </w:tc>
        <w:tc>
          <w:tcPr>
            <w:tcW w:w="925" w:type="dxa"/>
          </w:tcPr>
          <w:p w14:paraId="4CB4EDAE" w14:textId="77777777" w:rsidR="008945B7" w:rsidRDefault="008945B7" w:rsidP="0064574A"/>
        </w:tc>
        <w:tc>
          <w:tcPr>
            <w:tcW w:w="847" w:type="dxa"/>
          </w:tcPr>
          <w:p w14:paraId="540F0A52" w14:textId="77777777" w:rsidR="008945B7" w:rsidRDefault="008945B7" w:rsidP="0064574A"/>
        </w:tc>
        <w:tc>
          <w:tcPr>
            <w:tcW w:w="886" w:type="dxa"/>
          </w:tcPr>
          <w:p w14:paraId="600BCB05" w14:textId="77777777" w:rsidR="008945B7" w:rsidRDefault="008945B7" w:rsidP="0064574A"/>
        </w:tc>
        <w:tc>
          <w:tcPr>
            <w:tcW w:w="886" w:type="dxa"/>
          </w:tcPr>
          <w:p w14:paraId="3F7879D9" w14:textId="77777777" w:rsidR="008945B7" w:rsidRDefault="008945B7" w:rsidP="0064574A"/>
        </w:tc>
        <w:tc>
          <w:tcPr>
            <w:tcW w:w="886" w:type="dxa"/>
          </w:tcPr>
          <w:p w14:paraId="0BE75D6A" w14:textId="77777777" w:rsidR="008945B7" w:rsidRDefault="008945B7" w:rsidP="0064574A"/>
        </w:tc>
        <w:tc>
          <w:tcPr>
            <w:tcW w:w="886" w:type="dxa"/>
          </w:tcPr>
          <w:p w14:paraId="45F76E58" w14:textId="77777777" w:rsidR="008945B7" w:rsidRDefault="008945B7" w:rsidP="0064574A"/>
        </w:tc>
        <w:tc>
          <w:tcPr>
            <w:tcW w:w="886" w:type="dxa"/>
          </w:tcPr>
          <w:p w14:paraId="405100B5" w14:textId="77777777" w:rsidR="008945B7" w:rsidRDefault="008945B7" w:rsidP="0064574A"/>
        </w:tc>
        <w:tc>
          <w:tcPr>
            <w:tcW w:w="886" w:type="dxa"/>
          </w:tcPr>
          <w:p w14:paraId="7E94F851" w14:textId="77777777" w:rsidR="008945B7" w:rsidRDefault="008945B7" w:rsidP="0064574A"/>
        </w:tc>
        <w:tc>
          <w:tcPr>
            <w:tcW w:w="886" w:type="dxa"/>
          </w:tcPr>
          <w:p w14:paraId="34073017" w14:textId="77777777" w:rsidR="008945B7" w:rsidRDefault="008945B7" w:rsidP="0064574A"/>
        </w:tc>
        <w:tc>
          <w:tcPr>
            <w:tcW w:w="886" w:type="dxa"/>
          </w:tcPr>
          <w:p w14:paraId="12CCB528" w14:textId="77777777" w:rsidR="008945B7" w:rsidRDefault="008945B7" w:rsidP="0064574A"/>
        </w:tc>
        <w:tc>
          <w:tcPr>
            <w:tcW w:w="886" w:type="dxa"/>
          </w:tcPr>
          <w:p w14:paraId="524E67FE" w14:textId="77777777" w:rsidR="008945B7" w:rsidRDefault="008945B7" w:rsidP="0064574A"/>
        </w:tc>
      </w:tr>
      <w:tr w:rsidR="008945B7" w14:paraId="3EE7DED3" w14:textId="77777777" w:rsidTr="0064574A">
        <w:trPr>
          <w:trHeight w:val="340"/>
        </w:trPr>
        <w:tc>
          <w:tcPr>
            <w:tcW w:w="959" w:type="dxa"/>
          </w:tcPr>
          <w:p w14:paraId="66648584" w14:textId="77777777" w:rsidR="008945B7" w:rsidRDefault="008945B7" w:rsidP="0064574A"/>
        </w:tc>
        <w:tc>
          <w:tcPr>
            <w:tcW w:w="813" w:type="dxa"/>
          </w:tcPr>
          <w:p w14:paraId="3962FCD5" w14:textId="77777777" w:rsidR="008945B7" w:rsidRDefault="008945B7" w:rsidP="0064574A"/>
        </w:tc>
        <w:tc>
          <w:tcPr>
            <w:tcW w:w="1171" w:type="dxa"/>
          </w:tcPr>
          <w:p w14:paraId="258A5617" w14:textId="77777777" w:rsidR="008945B7" w:rsidRDefault="008945B7" w:rsidP="0064574A"/>
        </w:tc>
        <w:tc>
          <w:tcPr>
            <w:tcW w:w="599" w:type="dxa"/>
          </w:tcPr>
          <w:p w14:paraId="47157A9C" w14:textId="77777777" w:rsidR="008945B7" w:rsidRDefault="008945B7" w:rsidP="0064574A"/>
        </w:tc>
        <w:tc>
          <w:tcPr>
            <w:tcW w:w="886" w:type="dxa"/>
          </w:tcPr>
          <w:p w14:paraId="1E0D8CBD" w14:textId="77777777" w:rsidR="008945B7" w:rsidRDefault="008945B7" w:rsidP="0064574A"/>
        </w:tc>
        <w:tc>
          <w:tcPr>
            <w:tcW w:w="925" w:type="dxa"/>
          </w:tcPr>
          <w:p w14:paraId="08DCEEE1" w14:textId="77777777" w:rsidR="008945B7" w:rsidRDefault="008945B7" w:rsidP="0064574A"/>
        </w:tc>
        <w:tc>
          <w:tcPr>
            <w:tcW w:w="847" w:type="dxa"/>
          </w:tcPr>
          <w:p w14:paraId="1EC4D467" w14:textId="77777777" w:rsidR="008945B7" w:rsidRDefault="008945B7" w:rsidP="0064574A"/>
        </w:tc>
        <w:tc>
          <w:tcPr>
            <w:tcW w:w="886" w:type="dxa"/>
          </w:tcPr>
          <w:p w14:paraId="001542C5" w14:textId="77777777" w:rsidR="008945B7" w:rsidRDefault="008945B7" w:rsidP="0064574A"/>
        </w:tc>
        <w:tc>
          <w:tcPr>
            <w:tcW w:w="886" w:type="dxa"/>
          </w:tcPr>
          <w:p w14:paraId="4AAF40C1" w14:textId="77777777" w:rsidR="008945B7" w:rsidRDefault="008945B7" w:rsidP="0064574A"/>
        </w:tc>
        <w:tc>
          <w:tcPr>
            <w:tcW w:w="886" w:type="dxa"/>
          </w:tcPr>
          <w:p w14:paraId="40540701" w14:textId="77777777" w:rsidR="008945B7" w:rsidRDefault="008945B7" w:rsidP="0064574A"/>
        </w:tc>
        <w:tc>
          <w:tcPr>
            <w:tcW w:w="886" w:type="dxa"/>
          </w:tcPr>
          <w:p w14:paraId="729D7F23" w14:textId="77777777" w:rsidR="008945B7" w:rsidRDefault="008945B7" w:rsidP="0064574A"/>
        </w:tc>
        <w:tc>
          <w:tcPr>
            <w:tcW w:w="886" w:type="dxa"/>
          </w:tcPr>
          <w:p w14:paraId="1F235063" w14:textId="77777777" w:rsidR="008945B7" w:rsidRDefault="008945B7" w:rsidP="0064574A"/>
        </w:tc>
        <w:tc>
          <w:tcPr>
            <w:tcW w:w="886" w:type="dxa"/>
          </w:tcPr>
          <w:p w14:paraId="28CFA462" w14:textId="77777777" w:rsidR="008945B7" w:rsidRDefault="008945B7" w:rsidP="0064574A"/>
        </w:tc>
        <w:tc>
          <w:tcPr>
            <w:tcW w:w="886" w:type="dxa"/>
          </w:tcPr>
          <w:p w14:paraId="40E202D7" w14:textId="77777777" w:rsidR="008945B7" w:rsidRDefault="008945B7" w:rsidP="0064574A"/>
        </w:tc>
        <w:tc>
          <w:tcPr>
            <w:tcW w:w="886" w:type="dxa"/>
          </w:tcPr>
          <w:p w14:paraId="3993D7A2" w14:textId="77777777" w:rsidR="008945B7" w:rsidRDefault="008945B7" w:rsidP="0064574A"/>
        </w:tc>
        <w:tc>
          <w:tcPr>
            <w:tcW w:w="886" w:type="dxa"/>
          </w:tcPr>
          <w:p w14:paraId="77C44068" w14:textId="77777777" w:rsidR="008945B7" w:rsidRDefault="008945B7" w:rsidP="0064574A"/>
        </w:tc>
      </w:tr>
      <w:tr w:rsidR="008945B7" w14:paraId="70E269B4" w14:textId="77777777" w:rsidTr="0064574A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</w:tcPr>
          <w:p w14:paraId="605C2708" w14:textId="77777777" w:rsidR="008945B7" w:rsidRDefault="008945B7" w:rsidP="0064574A"/>
        </w:tc>
        <w:tc>
          <w:tcPr>
            <w:tcW w:w="813" w:type="dxa"/>
            <w:tcBorders>
              <w:bottom w:val="single" w:sz="4" w:space="0" w:color="auto"/>
            </w:tcBorders>
          </w:tcPr>
          <w:p w14:paraId="4A524AB4" w14:textId="77777777" w:rsidR="008945B7" w:rsidRDefault="008945B7" w:rsidP="0064574A"/>
        </w:tc>
        <w:tc>
          <w:tcPr>
            <w:tcW w:w="1171" w:type="dxa"/>
            <w:tcBorders>
              <w:bottom w:val="single" w:sz="4" w:space="0" w:color="auto"/>
            </w:tcBorders>
          </w:tcPr>
          <w:p w14:paraId="5208AB57" w14:textId="77777777" w:rsidR="008945B7" w:rsidRDefault="008945B7" w:rsidP="0064574A"/>
        </w:tc>
        <w:tc>
          <w:tcPr>
            <w:tcW w:w="599" w:type="dxa"/>
            <w:tcBorders>
              <w:bottom w:val="single" w:sz="4" w:space="0" w:color="auto"/>
            </w:tcBorders>
          </w:tcPr>
          <w:p w14:paraId="31A1FB2D" w14:textId="77777777" w:rsidR="008945B7" w:rsidRDefault="008945B7" w:rsidP="0064574A"/>
        </w:tc>
        <w:tc>
          <w:tcPr>
            <w:tcW w:w="886" w:type="dxa"/>
          </w:tcPr>
          <w:p w14:paraId="2E2DCDA2" w14:textId="77777777" w:rsidR="008945B7" w:rsidRDefault="008945B7" w:rsidP="0064574A"/>
        </w:tc>
        <w:tc>
          <w:tcPr>
            <w:tcW w:w="925" w:type="dxa"/>
          </w:tcPr>
          <w:p w14:paraId="2E3682FD" w14:textId="77777777" w:rsidR="008945B7" w:rsidRDefault="008945B7" w:rsidP="0064574A"/>
        </w:tc>
        <w:tc>
          <w:tcPr>
            <w:tcW w:w="847" w:type="dxa"/>
          </w:tcPr>
          <w:p w14:paraId="7C4BF428" w14:textId="77777777" w:rsidR="008945B7" w:rsidRDefault="008945B7" w:rsidP="0064574A"/>
        </w:tc>
        <w:tc>
          <w:tcPr>
            <w:tcW w:w="886" w:type="dxa"/>
          </w:tcPr>
          <w:p w14:paraId="08E290FB" w14:textId="77777777" w:rsidR="008945B7" w:rsidRDefault="008945B7" w:rsidP="0064574A"/>
        </w:tc>
        <w:tc>
          <w:tcPr>
            <w:tcW w:w="886" w:type="dxa"/>
          </w:tcPr>
          <w:p w14:paraId="76E096C4" w14:textId="77777777" w:rsidR="008945B7" w:rsidRDefault="008945B7" w:rsidP="0064574A"/>
        </w:tc>
        <w:tc>
          <w:tcPr>
            <w:tcW w:w="886" w:type="dxa"/>
          </w:tcPr>
          <w:p w14:paraId="2104D624" w14:textId="77777777" w:rsidR="008945B7" w:rsidRDefault="008945B7" w:rsidP="0064574A"/>
        </w:tc>
        <w:tc>
          <w:tcPr>
            <w:tcW w:w="886" w:type="dxa"/>
          </w:tcPr>
          <w:p w14:paraId="5197DD26" w14:textId="77777777" w:rsidR="008945B7" w:rsidRDefault="008945B7" w:rsidP="0064574A"/>
        </w:tc>
        <w:tc>
          <w:tcPr>
            <w:tcW w:w="886" w:type="dxa"/>
          </w:tcPr>
          <w:p w14:paraId="4A0BCBE0" w14:textId="77777777" w:rsidR="008945B7" w:rsidRDefault="008945B7" w:rsidP="0064574A"/>
        </w:tc>
        <w:tc>
          <w:tcPr>
            <w:tcW w:w="886" w:type="dxa"/>
          </w:tcPr>
          <w:p w14:paraId="41993EBF" w14:textId="77777777" w:rsidR="008945B7" w:rsidRDefault="008945B7" w:rsidP="0064574A"/>
        </w:tc>
        <w:tc>
          <w:tcPr>
            <w:tcW w:w="886" w:type="dxa"/>
          </w:tcPr>
          <w:p w14:paraId="2F08EE38" w14:textId="77777777" w:rsidR="008945B7" w:rsidRDefault="008945B7" w:rsidP="0064574A"/>
        </w:tc>
        <w:tc>
          <w:tcPr>
            <w:tcW w:w="886" w:type="dxa"/>
          </w:tcPr>
          <w:p w14:paraId="04A7A31A" w14:textId="77777777" w:rsidR="008945B7" w:rsidRDefault="008945B7" w:rsidP="0064574A"/>
        </w:tc>
        <w:tc>
          <w:tcPr>
            <w:tcW w:w="886" w:type="dxa"/>
          </w:tcPr>
          <w:p w14:paraId="2E28DE3C" w14:textId="77777777" w:rsidR="008945B7" w:rsidRDefault="008945B7" w:rsidP="0064574A"/>
        </w:tc>
      </w:tr>
      <w:tr w:rsidR="008945B7" w14:paraId="4B1229D0" w14:textId="77777777" w:rsidTr="0064574A">
        <w:trPr>
          <w:trHeight w:val="340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14:paraId="38FE0A4A" w14:textId="77777777" w:rsidR="008945B7" w:rsidRDefault="008945B7" w:rsidP="0064574A"/>
        </w:tc>
        <w:tc>
          <w:tcPr>
            <w:tcW w:w="813" w:type="dxa"/>
            <w:tcBorders>
              <w:left w:val="nil"/>
              <w:bottom w:val="nil"/>
              <w:right w:val="nil"/>
            </w:tcBorders>
          </w:tcPr>
          <w:p w14:paraId="04DD81F1" w14:textId="77777777" w:rsidR="008945B7" w:rsidRDefault="008945B7" w:rsidP="0064574A"/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14:paraId="40CEB1D9" w14:textId="77777777" w:rsidR="008945B7" w:rsidRPr="0002695D" w:rsidRDefault="008945B7" w:rsidP="0064574A">
            <w:pPr>
              <w:rPr>
                <w:rFonts w:ascii="Arial" w:hAnsi="Arial" w:cs="Arial"/>
              </w:rPr>
            </w:pPr>
            <w:r w:rsidRPr="0002695D">
              <w:rPr>
                <w:rFonts w:ascii="Arial" w:hAnsi="Arial" w:cs="Arial"/>
              </w:rPr>
              <w:t>Totals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14:paraId="5489AD9E" w14:textId="77777777" w:rsidR="008945B7" w:rsidRDefault="008945B7" w:rsidP="0064574A"/>
        </w:tc>
        <w:tc>
          <w:tcPr>
            <w:tcW w:w="886" w:type="dxa"/>
          </w:tcPr>
          <w:p w14:paraId="40D673CB" w14:textId="77777777" w:rsidR="008945B7" w:rsidRDefault="008945B7" w:rsidP="0064574A"/>
        </w:tc>
        <w:tc>
          <w:tcPr>
            <w:tcW w:w="925" w:type="dxa"/>
          </w:tcPr>
          <w:p w14:paraId="7E251413" w14:textId="77777777" w:rsidR="008945B7" w:rsidRDefault="008945B7" w:rsidP="0064574A"/>
        </w:tc>
        <w:tc>
          <w:tcPr>
            <w:tcW w:w="847" w:type="dxa"/>
          </w:tcPr>
          <w:p w14:paraId="6F801B3B" w14:textId="77777777" w:rsidR="008945B7" w:rsidRDefault="008945B7" w:rsidP="0064574A"/>
        </w:tc>
        <w:tc>
          <w:tcPr>
            <w:tcW w:w="886" w:type="dxa"/>
          </w:tcPr>
          <w:p w14:paraId="20A189DE" w14:textId="77777777" w:rsidR="008945B7" w:rsidRDefault="008945B7" w:rsidP="0064574A"/>
        </w:tc>
        <w:tc>
          <w:tcPr>
            <w:tcW w:w="886" w:type="dxa"/>
          </w:tcPr>
          <w:p w14:paraId="7032BE9F" w14:textId="77777777" w:rsidR="008945B7" w:rsidRDefault="008945B7" w:rsidP="0064574A"/>
        </w:tc>
        <w:tc>
          <w:tcPr>
            <w:tcW w:w="886" w:type="dxa"/>
          </w:tcPr>
          <w:p w14:paraId="65C7C3B5" w14:textId="77777777" w:rsidR="008945B7" w:rsidRDefault="008945B7" w:rsidP="0064574A"/>
        </w:tc>
        <w:tc>
          <w:tcPr>
            <w:tcW w:w="886" w:type="dxa"/>
          </w:tcPr>
          <w:p w14:paraId="3BABF0F6" w14:textId="77777777" w:rsidR="008945B7" w:rsidRDefault="008945B7" w:rsidP="0064574A"/>
        </w:tc>
        <w:tc>
          <w:tcPr>
            <w:tcW w:w="886" w:type="dxa"/>
          </w:tcPr>
          <w:p w14:paraId="4E47F105" w14:textId="77777777" w:rsidR="008945B7" w:rsidRDefault="008945B7" w:rsidP="0064574A"/>
        </w:tc>
        <w:tc>
          <w:tcPr>
            <w:tcW w:w="886" w:type="dxa"/>
          </w:tcPr>
          <w:p w14:paraId="38F63CFC" w14:textId="77777777" w:rsidR="008945B7" w:rsidRDefault="008945B7" w:rsidP="0064574A"/>
        </w:tc>
        <w:tc>
          <w:tcPr>
            <w:tcW w:w="886" w:type="dxa"/>
          </w:tcPr>
          <w:p w14:paraId="598E662A" w14:textId="77777777" w:rsidR="008945B7" w:rsidRDefault="008945B7" w:rsidP="0064574A"/>
        </w:tc>
        <w:tc>
          <w:tcPr>
            <w:tcW w:w="886" w:type="dxa"/>
          </w:tcPr>
          <w:p w14:paraId="46F23233" w14:textId="77777777" w:rsidR="008945B7" w:rsidRDefault="008945B7" w:rsidP="0064574A"/>
        </w:tc>
        <w:tc>
          <w:tcPr>
            <w:tcW w:w="886" w:type="dxa"/>
          </w:tcPr>
          <w:p w14:paraId="547C994E" w14:textId="77777777" w:rsidR="008945B7" w:rsidRDefault="008945B7" w:rsidP="0064574A"/>
        </w:tc>
      </w:tr>
    </w:tbl>
    <w:p w14:paraId="12DB00A9" w14:textId="77777777" w:rsidR="008945B7" w:rsidRDefault="008945B7" w:rsidP="008945B7">
      <w:pPr>
        <w:rPr>
          <w:rFonts w:ascii="Arial" w:hAnsi="Arial" w:cs="Arial"/>
        </w:rPr>
      </w:pPr>
    </w:p>
    <w:p w14:paraId="76B4FCAD" w14:textId="77777777" w:rsidR="008945B7" w:rsidRDefault="008945B7">
      <w:pPr>
        <w:spacing w:after="200" w:line="276" w:lineRule="auto"/>
        <w:rPr>
          <w:rFonts w:ascii="Arial" w:hAnsi="Arial" w:cs="Arial"/>
        </w:rPr>
      </w:pPr>
    </w:p>
    <w:sectPr w:rsidR="008945B7" w:rsidSect="008945B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A0DC" w14:textId="77777777" w:rsidR="00CD53F9" w:rsidRDefault="00CD53F9" w:rsidP="00CD53F9">
      <w:r>
        <w:separator/>
      </w:r>
    </w:p>
  </w:endnote>
  <w:endnote w:type="continuationSeparator" w:id="0">
    <w:p w14:paraId="4A67A81F" w14:textId="77777777" w:rsidR="00CD53F9" w:rsidRDefault="00CD53F9" w:rsidP="00CD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479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F66BF" w14:textId="77777777" w:rsidR="00CD53F9" w:rsidRDefault="00CD5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8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A25711F" w14:textId="77777777" w:rsidR="00CD53F9" w:rsidRDefault="00CD5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BA1E" w14:textId="77777777" w:rsidR="00CD53F9" w:rsidRDefault="00CD53F9" w:rsidP="00CD53F9">
      <w:r>
        <w:separator/>
      </w:r>
    </w:p>
  </w:footnote>
  <w:footnote w:type="continuationSeparator" w:id="0">
    <w:p w14:paraId="0ED62AA9" w14:textId="77777777" w:rsidR="00CD53F9" w:rsidRDefault="00CD53F9" w:rsidP="00CD53F9">
      <w:r>
        <w:continuationSeparator/>
      </w:r>
    </w:p>
  </w:footnote>
  <w:footnote w:id="1">
    <w:p w14:paraId="76FDA44C" w14:textId="77777777" w:rsidR="009B76DE" w:rsidRDefault="009B76DE">
      <w:pPr>
        <w:pStyle w:val="FootnoteText"/>
      </w:pPr>
      <w:r>
        <w:rPr>
          <w:rStyle w:val="FootnoteReference"/>
        </w:rPr>
        <w:footnoteRef/>
      </w:r>
      <w:r>
        <w:t xml:space="preserve"> National Institute for Health and Care Excellence (2014) Public health guidance 52: Needle and syringe programmes. NICE: London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9489" w14:textId="77777777" w:rsidR="00245AC7" w:rsidRDefault="00245AC7">
    <w:pPr>
      <w:pStyle w:val="Header"/>
    </w:pPr>
  </w:p>
  <w:p w14:paraId="79F540CE" w14:textId="77777777" w:rsidR="00245AC7" w:rsidRDefault="00245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85AB" w14:textId="77777777" w:rsidR="005A21C8" w:rsidRPr="005A21C8" w:rsidRDefault="005A21C8">
    <w:pPr>
      <w:pStyle w:val="Head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Appendix </w:t>
    </w:r>
    <w:r w:rsidR="007E28DF">
      <w:rPr>
        <w:rFonts w:ascii="Arial" w:hAnsi="Arial" w:cs="Arial"/>
        <w:sz w:val="26"/>
        <w:szCs w:val="26"/>
      </w:rPr>
      <w:t>F</w:t>
    </w:r>
    <w:r w:rsidR="00692AA5">
      <w:rPr>
        <w:rFonts w:ascii="Arial" w:hAnsi="Arial" w:cs="Arial"/>
        <w:sz w:val="26"/>
        <w:szCs w:val="26"/>
      </w:rPr>
      <w:t xml:space="preserve">                                                                                         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435A"/>
    <w:multiLevelType w:val="hybridMultilevel"/>
    <w:tmpl w:val="0158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7E12"/>
    <w:multiLevelType w:val="hybridMultilevel"/>
    <w:tmpl w:val="BBB2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831034">
    <w:abstractNumId w:val="0"/>
  </w:num>
  <w:num w:numId="2" w16cid:durableId="106891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oBq+Sb8qeKQstYRTDUW171x/G0=" w:salt="g2gz5WMiZjMtxlLSBouZy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88"/>
    <w:rsid w:val="0002695D"/>
    <w:rsid w:val="00031135"/>
    <w:rsid w:val="00086893"/>
    <w:rsid w:val="000B144C"/>
    <w:rsid w:val="000C6841"/>
    <w:rsid w:val="000C6EBC"/>
    <w:rsid w:val="000F7359"/>
    <w:rsid w:val="001042C6"/>
    <w:rsid w:val="00171CDC"/>
    <w:rsid w:val="001E0530"/>
    <w:rsid w:val="0020204D"/>
    <w:rsid w:val="00245AC7"/>
    <w:rsid w:val="00271EBB"/>
    <w:rsid w:val="00293C74"/>
    <w:rsid w:val="002D06BA"/>
    <w:rsid w:val="00347364"/>
    <w:rsid w:val="00396F9C"/>
    <w:rsid w:val="003D242D"/>
    <w:rsid w:val="00427D1D"/>
    <w:rsid w:val="00492034"/>
    <w:rsid w:val="00561174"/>
    <w:rsid w:val="005A21C8"/>
    <w:rsid w:val="005A523A"/>
    <w:rsid w:val="0064283E"/>
    <w:rsid w:val="00651B73"/>
    <w:rsid w:val="00653380"/>
    <w:rsid w:val="00655FF5"/>
    <w:rsid w:val="00692AA5"/>
    <w:rsid w:val="00696AA9"/>
    <w:rsid w:val="006C02C8"/>
    <w:rsid w:val="006E0A27"/>
    <w:rsid w:val="00730D76"/>
    <w:rsid w:val="00781B70"/>
    <w:rsid w:val="007E28DF"/>
    <w:rsid w:val="007E47AB"/>
    <w:rsid w:val="007F3434"/>
    <w:rsid w:val="00826C8E"/>
    <w:rsid w:val="00827736"/>
    <w:rsid w:val="008338A9"/>
    <w:rsid w:val="00846964"/>
    <w:rsid w:val="00892E60"/>
    <w:rsid w:val="008945B7"/>
    <w:rsid w:val="009530F3"/>
    <w:rsid w:val="009A1C71"/>
    <w:rsid w:val="009B100F"/>
    <w:rsid w:val="009B76DE"/>
    <w:rsid w:val="00A42946"/>
    <w:rsid w:val="00A85D87"/>
    <w:rsid w:val="00AB5E95"/>
    <w:rsid w:val="00AE1D19"/>
    <w:rsid w:val="00B24F51"/>
    <w:rsid w:val="00B344AF"/>
    <w:rsid w:val="00B63388"/>
    <w:rsid w:val="00BC654E"/>
    <w:rsid w:val="00BD1DDD"/>
    <w:rsid w:val="00BF5FF9"/>
    <w:rsid w:val="00C03FC3"/>
    <w:rsid w:val="00C1117A"/>
    <w:rsid w:val="00C414FC"/>
    <w:rsid w:val="00C9384C"/>
    <w:rsid w:val="00CB75CA"/>
    <w:rsid w:val="00CC3C21"/>
    <w:rsid w:val="00CC3F9E"/>
    <w:rsid w:val="00CD53F9"/>
    <w:rsid w:val="00CF0701"/>
    <w:rsid w:val="00D80C23"/>
    <w:rsid w:val="00D87FA3"/>
    <w:rsid w:val="00E55007"/>
    <w:rsid w:val="00EA1F30"/>
    <w:rsid w:val="00F30734"/>
    <w:rsid w:val="00F8656A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5049C9"/>
  <w15:docId w15:val="{6ABBD463-AFE3-4CB3-864A-A793E4F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88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-AuthTable">
    <w:name w:val="12-AuthTable"/>
    <w:basedOn w:val="Normal"/>
    <w:rsid w:val="007E47AB"/>
    <w:pPr>
      <w:keepLines/>
      <w:suppressAutoHyphens/>
      <w:spacing w:before="30" w:after="30" w:line="276" w:lineRule="auto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A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96AA9"/>
    <w:pPr>
      <w:ind w:left="720"/>
      <w:contextualSpacing/>
    </w:pPr>
  </w:style>
  <w:style w:type="table" w:styleId="TableGrid">
    <w:name w:val="Table Grid"/>
    <w:basedOn w:val="TableNormal"/>
    <w:uiPriority w:val="59"/>
    <w:rsid w:val="00D8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F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F9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6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6D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B76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5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.Howes@derbyshire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ynn.judge@nottshc.nhs.u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derbyshiret3@cgl.org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82A0DE0EA2E4BA5EDFA68D8D54049" ma:contentTypeVersion="13" ma:contentTypeDescription="Create a new document." ma:contentTypeScope="" ma:versionID="6a6241d78a5b3c8b7cf6568d41d6ad5c">
  <xsd:schema xmlns:xsd="http://www.w3.org/2001/XMLSchema" xmlns:xs="http://www.w3.org/2001/XMLSchema" xmlns:p="http://schemas.microsoft.com/office/2006/metadata/properties" xmlns:ns2="09708cce-ab96-43c2-b38a-57d9e257282b" xmlns:ns3="672e8de4-0d19-4e99-99cb-45e38e3371ae" targetNamespace="http://schemas.microsoft.com/office/2006/metadata/properties" ma:root="true" ma:fieldsID="ab1a0985b1317af576bc79e0d52d87fb" ns2:_="" ns3:_="">
    <xsd:import namespace="09708cce-ab96-43c2-b38a-57d9e257282b"/>
    <xsd:import namespace="672e8de4-0d19-4e99-99cb-45e38e3371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08cce-ab96-43c2-b38a-57d9e25728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8de4-0d19-4e99-99cb-45e38e337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AFF02-D771-49CD-9D4E-E1889C700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5D066-555D-4DAE-85E8-9D5F8BB5CBA3}"/>
</file>

<file path=customXml/itemProps3.xml><?xml version="1.0" encoding="utf-8"?>
<ds:datastoreItem xmlns:ds="http://schemas.openxmlformats.org/officeDocument/2006/customXml" ds:itemID="{0D09D236-DB27-414A-953E-5DFAF513F1BF}"/>
</file>

<file path=customXml/itemProps4.xml><?xml version="1.0" encoding="utf-8"?>
<ds:datastoreItem xmlns:ds="http://schemas.openxmlformats.org/officeDocument/2006/customXml" ds:itemID="{08BBB3B8-E33B-43CE-93E5-B95138C77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1554</Words>
  <Characters>8859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Howes</dc:creator>
  <cp:lastModifiedBy>Andrea Smith</cp:lastModifiedBy>
  <cp:revision>2</cp:revision>
  <cp:lastPrinted>2016-12-07T09:37:00Z</cp:lastPrinted>
  <dcterms:created xsi:type="dcterms:W3CDTF">2022-05-26T10:12:00Z</dcterms:created>
  <dcterms:modified xsi:type="dcterms:W3CDTF">2022-05-26T10:12:00Z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0x010100B4982A0DE0EA2E4BA5EDFA68D8D54049</vt:lpwstr>
  </property>
</Properties>
</file>